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ec42d8b7a4dcc" w:history="1">
              <w:r>
                <w:rPr>
                  <w:rStyle w:val="Hyperlink"/>
                </w:rPr>
                <w:t>刀剪制造业深度调研报告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ec42d8b7a4dcc" w:history="1">
              <w:r>
                <w:rPr>
                  <w:rStyle w:val="Hyperlink"/>
                </w:rPr>
                <w:t>刀剪制造业深度调研报告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ec42d8b7a4dcc" w:history="1">
                <w:r>
                  <w:rPr>
                    <w:rStyle w:val="Hyperlink"/>
                  </w:rPr>
                  <w:t>https://www.20087.com/2007-04/R_daojianzhizaoyeshendudiaoyanBaoGao.html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一、全球主要地区刀剪市场发展状况</w:t>
      </w:r>
      <w:r>
        <w:rPr>
          <w:rFonts w:hint="eastAsia"/>
        </w:rPr>
        <w:br/>
      </w:r>
      <w:r>
        <w:rPr>
          <w:rFonts w:hint="eastAsia"/>
        </w:rPr>
        <w:t>　　二、全球刀剪企业竞争特点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二、上游产业发展状况及对刀剪行业的影响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[^中智^林^]产品SWOT分析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ec42d8b7a4dcc" w:history="1">
        <w:r>
          <w:rPr>
            <w:rStyle w:val="Hyperlink"/>
          </w:rPr>
          <w:t>刀剪制造业深度调研报告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ec42d8b7a4dcc" w:history="1">
        <w:r>
          <w:rPr>
            <w:rStyle w:val="Hyperlink"/>
          </w:rPr>
          <w:t>https://www.20087.com/2007-04/R_daojianzhizaoyeshendudiaoyanBaoGao.html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61126c7a54eea" w:history="1">
      <w:r>
        <w:rPr>
          <w:rStyle w:val="Hyperlink"/>
        </w:rPr>
        <w:t>刀剪制造业深度调研报告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daojianzhizaoyeshendudiaoyanBaoGao.html" TargetMode="External" Id="Reb5ec42d8b7a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daojianzhizaoyeshendudiaoyanBaoGao.html" TargetMode="External" Id="Refb61126c7a5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2007-04-05T07:55:00Z</dcterms:created>
  <dcterms:modified xsi:type="dcterms:W3CDTF">2007-04-05T08:55:00Z</dcterms:modified>
  <dc:subject>刀剪制造业深度调研报告</dc:subject>
  <dc:title>刀剪制造业深度调研报告</dc:title>
  <cp:keywords>刀剪制造业深度调研报告</cp:keywords>
  <dc:description>刀剪制造业深度调研报告</dc:description>
</cp:coreProperties>
</file>