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2d0bade940e2" w:history="1">
              <w:r>
                <w:rPr>
                  <w:rStyle w:val="Hyperlink"/>
                </w:rPr>
                <w:t>石油工业专用设备制造业深度调研报告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2d0bade940e2" w:history="1">
              <w:r>
                <w:rPr>
                  <w:rStyle w:val="Hyperlink"/>
                </w:rPr>
                <w:t>石油工业专用设备制造业深度调研报告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d2d0bade940e2" w:history="1">
                <w:r>
                  <w:rPr>
                    <w:rStyle w:val="Hyperlink"/>
                  </w:rPr>
                  <w:t>https://www.20087.com/2007-04/R_shiyougongyezhuanyongshebeizhizaoyesBaoGao.html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一、全球主要地区石油工业专用设备市场发展状况</w:t>
      </w:r>
      <w:r>
        <w:rPr>
          <w:rFonts w:hint="eastAsia"/>
        </w:rPr>
        <w:br/>
      </w:r>
      <w:r>
        <w:rPr>
          <w:rFonts w:hint="eastAsia"/>
        </w:rPr>
        <w:t>　　二、全球石油工业专用设备企业竞争特点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二、上游产业发展状况及对石油工业专用设备行业的影响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[.中.智林.]产品SWOT分析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2d0bade940e2" w:history="1">
        <w:r>
          <w:rPr>
            <w:rStyle w:val="Hyperlink"/>
          </w:rPr>
          <w:t>石油工业专用设备制造业深度调研报告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d2d0bade940e2" w:history="1">
        <w:r>
          <w:rPr>
            <w:rStyle w:val="Hyperlink"/>
          </w:rPr>
          <w:t>https://www.20087.com/2007-04/R_shiyougongyezhuanyongshebeizhizaoyesBaoGao.html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3c48b8ff4d82" w:history="1">
      <w:r>
        <w:rPr>
          <w:rStyle w:val="Hyperlink"/>
        </w:rPr>
        <w:t>石油工业专用设备制造业深度调研报告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hiyougongyezhuanyongshebeizhizaoyesBaoGao.html" TargetMode="External" Id="R132d2d0bade9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hiyougongyezhuanyongshebeizhizaoyesBaoGao.html" TargetMode="External" Id="R0f3e3c48b8f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2007-04-11T00:11:00Z</dcterms:created>
  <dcterms:modified xsi:type="dcterms:W3CDTF">2007-04-11T01:11:00Z</dcterms:modified>
  <dc:subject>石油工业专用设备制造业深度调研报告</dc:subject>
  <dc:title>石油工业专用设备制造业深度调研报告</dc:title>
  <cp:keywords>石油工业专用设备制造业深度调研报告</cp:keywords>
  <dc:description>石油工业专用设备制造业深度调研报告</dc:description>
</cp:coreProperties>
</file>