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1ebd99454ada" w:history="1">
              <w:r>
                <w:rPr>
                  <w:rStyle w:val="Hyperlink"/>
                </w:rPr>
                <w:t>2007年度珠宝首饰市场研究分析报告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1ebd99454ada" w:history="1">
              <w:r>
                <w:rPr>
                  <w:rStyle w:val="Hyperlink"/>
                </w:rPr>
                <w:t>2007年度珠宝首饰市场研究分析报告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81ebd99454ada" w:history="1">
                <w:r>
                  <w:rPr>
                    <w:rStyle w:val="Hyperlink"/>
                  </w:rPr>
                  <w:t>https://www.20087.com/2007-06/R_2007nianduzhubaoshoushishichangyanjiBaoGao.html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珠宝首饰行业国际发展概况</w:t>
      </w:r>
      <w:r>
        <w:rPr>
          <w:rFonts w:hint="eastAsia"/>
        </w:rPr>
        <w:br/>
      </w:r>
      <w:r>
        <w:rPr>
          <w:rFonts w:hint="eastAsia"/>
        </w:rPr>
        <w:t>　　第一节 国际珠宝首饰行业发展概况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主要国家珠宝首饰市场概况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黄金市场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钻石市场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铂金市场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白银市场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第五节 珍珠市场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第六节 翡翠市场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中宝戴梦得股份有限公司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西安达尔曼实业股份有限公司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上海老凤实黄金有限公司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周生生珠宝金行有限公司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第七节 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中^智林^：市场竞争策略建议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1ebd99454ada" w:history="1">
        <w:r>
          <w:rPr>
            <w:rStyle w:val="Hyperlink"/>
          </w:rPr>
          <w:t>2007年度珠宝首饰市场研究分析报告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81ebd99454ada" w:history="1">
        <w:r>
          <w:rPr>
            <w:rStyle w:val="Hyperlink"/>
          </w:rPr>
          <w:t>https://www.20087.com/2007-06/R_2007nianduzhubaoshoushishichangyanjiBaoGao.html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1c982edd430a" w:history="1">
      <w:r>
        <w:rPr>
          <w:rStyle w:val="Hyperlink"/>
        </w:rPr>
        <w:t>2007年度珠宝首饰市场研究分析报告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duzhubaoshoushishichangyanjiBaoGao.html" TargetMode="External" Id="R00181ebd9945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duzhubaoshoushishichangyanjiBaoGao.html" TargetMode="External" Id="R59f51c982ed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2007-06-22T01:11:00Z</dcterms:created>
  <dcterms:modified xsi:type="dcterms:W3CDTF">2007-06-22T02:11:00Z</dcterms:modified>
  <dc:subject>2007年度珠宝首饰市场研究分析报告</dc:subject>
  <dc:title>2007年度珠宝首饰市场研究分析报告</dc:title>
  <cp:keywords>2007年度珠宝首饰市场研究分析报告</cp:keywords>
  <dc:description>2007年度珠宝首饰市场研究分析报告</dc:description>
</cp:coreProperties>
</file>