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31668089849ea" w:history="1">
              <w:r>
                <w:rPr>
                  <w:rStyle w:val="Hyperlink"/>
                </w:rPr>
                <w:t>2007-2008年中国合成纤维行业竞争对手经营监测报告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31668089849ea" w:history="1">
              <w:r>
                <w:rPr>
                  <w:rStyle w:val="Hyperlink"/>
                </w:rPr>
                <w:t>2007-2008年中国合成纤维行业竞争对手经营监测报告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31668089849ea" w:history="1">
                <w:r>
                  <w:rPr>
                    <w:rStyle w:val="Hyperlink"/>
                  </w:rPr>
                  <w:t>https://www.20087.com/2007-09/R_2007_2008hechengxianweijingzhengduisBaoGao.html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合成纤维行业运营监控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第二章 企业最新营状况监控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九、服务策略</w:t>
      </w:r>
      <w:r>
        <w:rPr>
          <w:rFonts w:hint="eastAsia"/>
        </w:rPr>
        <w:br/>
      </w:r>
      <w:r>
        <w:rPr>
          <w:rFonts w:hint="eastAsia"/>
        </w:rPr>
        <w:t>　　第三章 中.智.林－企业运营分析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三、企业盈利经能力分析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31668089849ea" w:history="1">
        <w:r>
          <w:rPr>
            <w:rStyle w:val="Hyperlink"/>
          </w:rPr>
          <w:t>2007-2008年中国合成纤维行业竞争对手经营监测报告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31668089849ea" w:history="1">
        <w:r>
          <w:rPr>
            <w:rStyle w:val="Hyperlink"/>
          </w:rPr>
          <w:t>https://www.20087.com/2007-09/R_2007_2008hechengxianweijingzhengduisBaoGao.html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热点：合成纤维对人体有害吗、合成纤维有哪些、蚕丝的特点、合成纤维的主要成分、涤纶和锦纶、合成纤维和人造纤维的区别、动物纤维属于什么档次、合成纤维吊装带、什么叫合成纤维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b5073516e4aab" w:history="1">
      <w:r>
        <w:rPr>
          <w:rStyle w:val="Hyperlink"/>
        </w:rPr>
        <w:t>2007-2008年中国合成纤维行业竞争对手经营监测报告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echengxianweijingzhengduisBaoGao.html" TargetMode="External" Id="R9da316680898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echengxianweijingzhengduisBaoGao.html" TargetMode="External" Id="R7a8b5073516e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2007-09-14T02:25:00Z</dcterms:created>
  <dcterms:modified xsi:type="dcterms:W3CDTF">2007-09-14T03:25:00Z</dcterms:modified>
  <dc:subject>2007-2008年中国合成纤维行业竞争对手经营监测报告</dc:subject>
  <dc:title>2007-2008年中国合成纤维行业竞争对手经营监测报告</dc:title>
  <cp:keywords>2007-2008年中国合成纤维行业竞争对手经营监测报告</cp:keywords>
  <dc:description>2007-2008年中国合成纤维行业竞争对手经营监测报告</dc:description>
</cp:coreProperties>
</file>