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5787bc38044e8" w:history="1">
              <w:r>
                <w:rPr>
                  <w:rStyle w:val="Hyperlink"/>
                </w:rPr>
                <w:t>化学药品原药行业区域投资机会分析研究报告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5787bc38044e8" w:history="1">
              <w:r>
                <w:rPr>
                  <w:rStyle w:val="Hyperlink"/>
                </w:rPr>
                <w:t>化学药品原药行业区域投资机会分析研究报告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5787bc38044e8" w:history="1">
                <w:r>
                  <w:rPr>
                    <w:rStyle w:val="Hyperlink"/>
                  </w:rPr>
                  <w:t>https://www.20087.com/2007-11/R_huaxueyaopinyuanyaoquyutouzijihuifenBaoGao.html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化学药品原药行业运行分析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一、化学药品原药行业发展现状</w:t>
      </w:r>
      <w:r>
        <w:rPr>
          <w:rFonts w:hint="eastAsia"/>
        </w:rPr>
        <w:br/>
      </w:r>
      <w:r>
        <w:rPr>
          <w:rFonts w:hint="eastAsia"/>
        </w:rPr>
        <w:t>　　　　二、化学药品原药行业数据分析</w:t>
      </w:r>
      <w:r>
        <w:rPr>
          <w:rFonts w:hint="eastAsia"/>
        </w:rPr>
        <w:br/>
      </w:r>
      <w:r>
        <w:rPr>
          <w:rFonts w:hint="eastAsia"/>
        </w:rPr>
        <w:t>　　第三节 化学药品原药行业全国投资运行的基本态势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化学药品原药行业发展趋势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三、各省之华间的资产差异分析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华南地经区基本动态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一、固定资产增长纵态势分析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东北地区投资横运行的基本态势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化学药品原药行业投资机会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化学药品原药行业投资风险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中.智.林.化学药品原药行业投资建议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一、化学药品原药行业投资方式</w:t>
      </w:r>
      <w:r>
        <w:rPr>
          <w:rFonts w:hint="eastAsia"/>
        </w:rPr>
        <w:br/>
      </w:r>
      <w:r>
        <w:rPr>
          <w:rFonts w:hint="eastAsia"/>
        </w:rPr>
        <w:t>　　　　二、化学药品原药行业投资时机</w:t>
      </w:r>
      <w:r>
        <w:rPr>
          <w:rFonts w:hint="eastAsia"/>
        </w:rPr>
        <w:br/>
      </w:r>
      <w:r>
        <w:rPr>
          <w:rFonts w:hint="eastAsia"/>
        </w:rPr>
        <w:t>　　　　三、化学药品原药行业投资方向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2007年化学药品原药行业固定资产示意图</w:t>
      </w:r>
      <w:r>
        <w:rPr>
          <w:rFonts w:hint="eastAsia"/>
        </w:rPr>
        <w:br/>
      </w:r>
      <w:r>
        <w:rPr>
          <w:rFonts w:hint="eastAsia"/>
        </w:rPr>
        <w:t>　　图表 2007年化学药品原药行业资产示意图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2007年西南地区化学药品原药行业利润总额示意图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5787bc38044e8" w:history="1">
        <w:r>
          <w:rPr>
            <w:rStyle w:val="Hyperlink"/>
          </w:rPr>
          <w:t>化学药品原药行业区域投资机会分析研究报告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5787bc38044e8" w:history="1">
        <w:r>
          <w:rPr>
            <w:rStyle w:val="Hyperlink"/>
          </w:rPr>
          <w:t>https://www.20087.com/2007-11/R_huaxueyaopinyuanyaoquyutouzijihuifenBaoGao.html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e793f8c94742" w:history="1">
      <w:r>
        <w:rPr>
          <w:rStyle w:val="Hyperlink"/>
        </w:rPr>
        <w:t>化学药品原药行业区域投资机会分析研究报告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quyutouzijihuifenBaoGao.html" TargetMode="External" Id="R09d5787bc38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quyutouzijihuifenBaoGao.html" TargetMode="External" Id="R76ece793f8c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2007-11-19T05:48:00Z</dcterms:created>
  <dcterms:modified xsi:type="dcterms:W3CDTF">2007-11-19T06:48:00Z</dcterms:modified>
  <dc:subject>化学药品原药行业区域投资机会分析研究报告</dc:subject>
  <dc:title>化学药品原药行业区域投资机会分析研究报告</dc:title>
  <cp:keywords>化学药品原药行业区域投资机会分析研究报告</cp:keywords>
  <dc:description>化学药品原药行业区域投资机会分析研究报告</dc:description>
</cp:coreProperties>
</file>