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8bde5173e4ea5" w:history="1">
              <w:r>
                <w:rPr>
                  <w:rStyle w:val="Hyperlink"/>
                </w:rPr>
                <w:t>磁性材料技术领域相关专利技术动态监测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8bde5173e4ea5" w:history="1">
              <w:r>
                <w:rPr>
                  <w:rStyle w:val="Hyperlink"/>
                </w:rPr>
                <w:t>磁性材料技术领域相关专利技术动态监测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d8bde5173e4ea5" w:history="1">
                <w:r>
                  <w:rPr>
                    <w:rStyle w:val="Hyperlink"/>
                  </w:rPr>
                  <w:t>https://www.20087.com/2007-11/R_cixingcailiaojishulingyuxiangguanzhuBaoGao.html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磁性纳米微晶技术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铁氧体磁性材料技术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磁记录材料技术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中智林-：专利保护区域监测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8bde5173e4ea5" w:history="1">
        <w:r>
          <w:rPr>
            <w:rStyle w:val="Hyperlink"/>
          </w:rPr>
          <w:t>磁性材料技术领域相关专利技术动态监测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d8bde5173e4ea5" w:history="1">
        <w:r>
          <w:rPr>
            <w:rStyle w:val="Hyperlink"/>
          </w:rPr>
          <w:t>https://www.20087.com/2007-11/R_cixingcailiaojishulingyuxiangguanzhuBaoGao.html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792cbf5ac4841" w:history="1">
      <w:r>
        <w:rPr>
          <w:rStyle w:val="Hyperlink"/>
        </w:rPr>
        <w:t>磁性材料技术领域相关专利技术动态监测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cixingcailiaojishulingyuxiangguanzhuBaoGao.html" TargetMode="External" Id="R3ed8bde5173e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cixingcailiaojishulingyuxiangguanzhuBaoGao.html" TargetMode="External" Id="R2ed792cbf5ac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2007-11-27T03:00:00Z</dcterms:created>
  <dcterms:modified xsi:type="dcterms:W3CDTF">2007-11-27T04:00:00Z</dcterms:modified>
  <dc:subject>磁性材料技术领域相关专利技术动态监测</dc:subject>
  <dc:title>磁性材料技术领域相关专利技术动态监测</dc:title>
  <cp:keywords>磁性材料技术领域相关专利技术动态监测</cp:keywords>
  <dc:description>磁性材料技术领域相关专利技术动态监测</dc:description>
</cp:coreProperties>
</file>