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9e0fe5b694279" w:history="1">
              <w:r>
                <w:rPr>
                  <w:rStyle w:val="Hyperlink"/>
                </w:rPr>
                <w:t>褐煤开采洗选行业竞争对手经营监测报告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9e0fe5b694279" w:history="1">
              <w:r>
                <w:rPr>
                  <w:rStyle w:val="Hyperlink"/>
                </w:rPr>
                <w:t>褐煤开采洗选行业竞争对手经营监测报告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49e0fe5b694279" w:history="1">
                <w:r>
                  <w:rPr>
                    <w:rStyle w:val="Hyperlink"/>
                  </w:rPr>
                  <w:t>https://www.20087.com/2007-11/R_hemeikaicaixixuanjingzhengduishoujinBaoGao.html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褐煤开采洗选行业运营监控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二、进出口情况华分析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六、信息化建设</w:t>
      </w:r>
      <w:r>
        <w:rPr>
          <w:rFonts w:hint="eastAsia"/>
        </w:rPr>
        <w:br/>
      </w:r>
      <w:r>
        <w:rPr>
          <w:rFonts w:hint="eastAsia"/>
        </w:rPr>
        <w:t>　　第三章 中智^林：企业运营分析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三、企业盈利能力经分析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>
        <w:rPr>
          <w:rFonts w:hint="eastAsia"/>
        </w:rPr>
        <w:t>　　针对您的具体需要，可以填充报告内容，并有相应的侧重点。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9e0fe5b694279" w:history="1">
        <w:r>
          <w:rPr>
            <w:rStyle w:val="Hyperlink"/>
          </w:rPr>
          <w:t>褐煤开采洗选行业竞争对手经营监测报告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49e0fe5b694279" w:history="1">
        <w:r>
          <w:rPr>
            <w:rStyle w:val="Hyperlink"/>
          </w:rPr>
          <w:t>https://www.20087.com/2007-11/R_hemeikaicaixixuanjingzhengduishoujinBaoGao.html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bd4424fac4ee8" w:history="1">
      <w:r>
        <w:rPr>
          <w:rStyle w:val="Hyperlink"/>
        </w:rPr>
        <w:t>褐煤开采洗选行业竞争对手经营监测报告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emeikaicaixixuanjingzhengduishoujinBaoGao.html" TargetMode="External" Id="R0b49e0fe5b69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emeikaicaixixuanjingzhengduishoujinBaoGao.html" TargetMode="External" Id="Rbe3bd4424fac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2007-11-07T01:18:00Z</dcterms:created>
  <dcterms:modified xsi:type="dcterms:W3CDTF">2007-11-07T02:18:00Z</dcterms:modified>
  <dc:subject>褐煤开采洗选行业竞争对手经营监测报告</dc:subject>
  <dc:title>褐煤开采洗选行业竞争对手经营监测报告</dc:title>
  <cp:keywords>褐煤开采洗选行业竞争对手经营监测报告</cp:keywords>
  <dc:description>褐煤开采洗选行业竞争对手经营监测报告</dc:description>
</cp:coreProperties>
</file>