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4cd9c74444b0" w:history="1">
              <w:r>
                <w:rPr>
                  <w:rStyle w:val="Hyperlink"/>
                </w:rPr>
                <w:t>数控车床制造技术领域相关技术深度分析报告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4cd9c74444b0" w:history="1">
              <w:r>
                <w:rPr>
                  <w:rStyle w:val="Hyperlink"/>
                </w:rPr>
                <w:t>数控车床制造技术领域相关技术深度分析报告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f4cd9c74444b0" w:history="1">
                <w:r>
                  <w:rPr>
                    <w:rStyle w:val="Hyperlink"/>
                  </w:rPr>
                  <w:t>https://www.20087.com/2007-12/R_shukongchechuangzhizaojishulingyuxia514BaoGao.html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数控车床制造技术相关专利发展进程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我国发展数控车床制造技术相关业务环境</w:t>
      </w:r>
      <w:r>
        <w:rPr>
          <w:rFonts w:hint="eastAsia"/>
        </w:rPr>
        <w:br/>
      </w:r>
      <w:r>
        <w:rPr>
          <w:rFonts w:hint="eastAsia"/>
        </w:rPr>
        <w:t>　　第三节 数控车床制造技术相关专利简介</w:t>
      </w:r>
      <w:r>
        <w:rPr>
          <w:rFonts w:hint="eastAsia"/>
        </w:rPr>
        <w:br/>
      </w:r>
      <w:r>
        <w:rPr>
          <w:rFonts w:hint="eastAsia"/>
        </w:rPr>
        <w:t>　　　　一、数控车床制造技术专利简介</w:t>
      </w:r>
      <w:r>
        <w:rPr>
          <w:rFonts w:hint="eastAsia"/>
        </w:rPr>
        <w:br/>
      </w:r>
      <w:r>
        <w:rPr>
          <w:rFonts w:hint="eastAsia"/>
        </w:rPr>
        <w:t>　　　　二、数控车床制造技术主流专利简介</w:t>
      </w:r>
      <w:r>
        <w:rPr>
          <w:rFonts w:hint="eastAsia"/>
        </w:rPr>
        <w:br/>
      </w:r>
      <w:r>
        <w:rPr>
          <w:rFonts w:hint="eastAsia"/>
        </w:rPr>
        <w:t>　　　　三、数控车床制造技术重要专利权人简介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数控车床制造相关专利技术分析</w:t>
      </w:r>
      <w:r>
        <w:rPr>
          <w:rFonts w:hint="eastAsia"/>
        </w:rPr>
        <w:br/>
      </w:r>
      <w:r>
        <w:rPr>
          <w:rFonts w:hint="eastAsia"/>
        </w:rPr>
        <w:t>　　第一节 数控车床制造相关专利技术总体分析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一、数控车床制造技术领域专利申请时间发展趋势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二、数控车床制造技术领域专利申请区域分布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三、数控车床制造核心技术的专利分布情况及发展趋势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四、数控车床制造技术的专利权人分析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五、国内外数控车床制造专利技术对比研究</w:t>
      </w:r>
      <w:r>
        <w:rPr>
          <w:rFonts w:hint="eastAsia"/>
        </w:rPr>
        <w:br/>
      </w:r>
      <w:r>
        <w:rPr>
          <w:rFonts w:hint="eastAsia"/>
        </w:rPr>
        <w:t>　　第二节 数控车床制造专利技术分析</w:t>
      </w:r>
      <w:r>
        <w:rPr>
          <w:rFonts w:hint="eastAsia"/>
        </w:rPr>
        <w:br/>
      </w:r>
      <w:r>
        <w:rPr>
          <w:rFonts w:hint="eastAsia"/>
        </w:rPr>
        <w:t>　　　　一、数控车床制造技术领域专利申请时间发展趋势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二、数控车床制造技术领域专利申请区域分布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三、数控车床制造核心技术的专利分布情况及发展趋势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四、数控车床制造技术的专利权人分析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五、国内外数控车床制造专利技术对比研究</w:t>
      </w:r>
      <w:r>
        <w:rPr>
          <w:rFonts w:hint="eastAsia"/>
        </w:rPr>
        <w:br/>
      </w:r>
      <w:r>
        <w:rPr>
          <w:rFonts w:hint="eastAsia"/>
        </w:rPr>
        <w:t>　　第三节 芯片控制专利技术分析</w:t>
      </w:r>
      <w:r>
        <w:rPr>
          <w:rFonts w:hint="eastAsia"/>
        </w:rPr>
        <w:br/>
      </w:r>
      <w:r>
        <w:rPr>
          <w:rFonts w:hint="eastAsia"/>
        </w:rPr>
        <w:t>　　　　一、芯片控制技术领域专利申请时间发展趋势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二、芯片控制技术领域专利申请区域分布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三、芯片控制核心技术的专利分布情况及发展趋势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四、芯片控制技术的专利权人分析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五、国内外芯片控制专利技术对比研究</w:t>
      </w:r>
      <w:r>
        <w:rPr>
          <w:rFonts w:hint="eastAsia"/>
        </w:rPr>
        <w:br/>
      </w:r>
      <w:r>
        <w:rPr>
          <w:rFonts w:hint="eastAsia"/>
        </w:rPr>
        <w:t>　　第四节 图形仿真专利技术分析</w:t>
      </w:r>
      <w:r>
        <w:rPr>
          <w:rFonts w:hint="eastAsia"/>
        </w:rPr>
        <w:br/>
      </w:r>
      <w:r>
        <w:rPr>
          <w:rFonts w:hint="eastAsia"/>
        </w:rPr>
        <w:t>　　　　一、图形仿真技术领域专利申请时间发展趋势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二、图形仿真技术领域专利申请区域分布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三、图形仿真核心技术的专利分布情况及发展趋势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四、图形仿真技术的专利权人分析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五、国内外图形仿真专利技术对比研究</w:t>
      </w:r>
      <w:r>
        <w:rPr>
          <w:rFonts w:hint="eastAsia"/>
        </w:rPr>
        <w:br/>
      </w:r>
      <w:r>
        <w:rPr>
          <w:rFonts w:hint="eastAsia"/>
        </w:rPr>
        <w:t>　　第五节 普通车床数控改造专利技术分析</w:t>
      </w:r>
      <w:r>
        <w:rPr>
          <w:rFonts w:hint="eastAsia"/>
        </w:rPr>
        <w:br/>
      </w:r>
      <w:r>
        <w:rPr>
          <w:rFonts w:hint="eastAsia"/>
        </w:rPr>
        <w:t>　　　　一、普通车床数控改造技术领域专利申请时间发展趋势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二、普通车床数控改造技术领域专利申请区域分布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三、普通车床数控改造核心技术的专利分布情况及发展趋势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四、普通车床数控改造技术的专利权人分析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五、国内外普通车床数控改造专利技术对比研究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数控车床制造技术重点企业分析</w:t>
      </w:r>
      <w:r>
        <w:rPr>
          <w:rFonts w:hint="eastAsia"/>
        </w:rPr>
        <w:br/>
      </w:r>
      <w:r>
        <w:rPr>
          <w:rFonts w:hint="eastAsia"/>
        </w:rPr>
        <w:t>　　第一节 Okuma公司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2、Okuma相关技术专利申请状况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3、Okuma相关技术申请地域分布状况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Mori Seiki Seisakusho公司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2、Mori Seiki Seisakusho相关技术专利申请状况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3、Mori Seiki Seisakusho相关技术申请地域分布状况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Citizen Watch公司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2、Citizen Watch相关技术专利申请状况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3、Citizen Watch相关技术申请地域分布状况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Hitachi Seiki公司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2、Hitachi Seiki相关技术专利申请状况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3、Hitachi Seiki相关技术申请地域分布状况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中:智:林:－Daewoo Heavy Ind.公司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2、Daewoo Heavy Ind.相关技术专利申请状况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3、Daewoo Heavy Ind.相关技术申请地域分布状况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4cd9c74444b0" w:history="1">
        <w:r>
          <w:rPr>
            <w:rStyle w:val="Hyperlink"/>
          </w:rPr>
          <w:t>数控车床制造技术领域相关技术深度分析报告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f4cd9c74444b0" w:history="1">
        <w:r>
          <w:rPr>
            <w:rStyle w:val="Hyperlink"/>
          </w:rPr>
          <w:t>https://www.20087.com/2007-12/R_shukongchechuangzhizaojishulingyuxia514BaoGao.html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acf6bac4e4e52" w:history="1">
      <w:r>
        <w:rPr>
          <w:rStyle w:val="Hyperlink"/>
        </w:rPr>
        <w:t>数控车床制造技术领域相关技术深度分析报告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hukongchechuangzhizaojishulingyuxia514BaoGao.html" TargetMode="External" Id="R293f4cd9c744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hukongchechuangzhizaojishulingyuxia514BaoGao.html" TargetMode="External" Id="R3ecacf6bac4e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2007-12-13T02:54:00Z</dcterms:created>
  <dcterms:modified xsi:type="dcterms:W3CDTF">2007-12-13T03:54:00Z</dcterms:modified>
  <dc:subject>数控车床制造技术领域相关技术深度分析报告</dc:subject>
  <dc:title>数控车床制造技术领域相关技术深度分析报告</dc:title>
  <cp:keywords>数控车床制造技术领域相关技术深度分析报告</cp:keywords>
  <dc:description>数控车床制造技术领域相关技术深度分析报告</dc:description>
</cp:coreProperties>
</file>