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bdbf73f0c44cd" w:history="1">
              <w:r>
                <w:rPr>
                  <w:rStyle w:val="Hyperlink"/>
                </w:rPr>
                <w:t>润滑系领域重点企业核心技术战略深度分析报告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bdbf73f0c44cd" w:history="1">
              <w:r>
                <w:rPr>
                  <w:rStyle w:val="Hyperlink"/>
                </w:rPr>
                <w:t>润滑系领域重点企业核心技术战略深度分析报告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bdbf73f0c44cd" w:history="1">
                <w:r>
                  <w:rPr>
                    <w:rStyle w:val="Hyperlink"/>
                  </w:rPr>
                  <w:t>https://www.20087.com/2007-12/R_runhuaxilingyuzhongdianqiyehexinjishBaoGao.html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润滑系领域背景介绍</w:t>
      </w:r>
      <w:r>
        <w:rPr>
          <w:rFonts w:hint="eastAsia"/>
        </w:rPr>
        <w:br/>
      </w:r>
      <w:r>
        <w:rPr>
          <w:rFonts w:hint="eastAsia"/>
        </w:rPr>
        <w:t>　　　　一、润滑系领域涉及的核心技术及其定义和分类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二、润滑系领域的国内外技术发展状况概述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三、润滑系领域产品简介（主要品种、市场收入情况、专利有效期情况、其外围专利情况）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润滑系领域专利技术概况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一、润滑系领域重点企业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重点企业专利战略剖析－HYUNDAI MOTOR CO LTD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重点企业专利战略剖析－KLOECKNER-HUMBOLDT-DEUTZ AG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重点企业专利战略剖析－DAIMLER-BENZ AG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重点企业专利战略剖析－REGIE NAT USINES RENAULT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重点企业专利战略剖析－中国重型汽车集团有限公司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中智林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bdbf73f0c44cd" w:history="1">
        <w:r>
          <w:rPr>
            <w:rStyle w:val="Hyperlink"/>
          </w:rPr>
          <w:t>润滑系领域重点企业核心技术战略深度分析报告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bdbf73f0c44cd" w:history="1">
        <w:r>
          <w:rPr>
            <w:rStyle w:val="Hyperlink"/>
          </w:rPr>
          <w:t>https://www.20087.com/2007-12/R_runhuaxilingyuzhongdianqiyehexinjishBaoGao.html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4493ed764228" w:history="1">
      <w:r>
        <w:rPr>
          <w:rStyle w:val="Hyperlink"/>
        </w:rPr>
        <w:t>润滑系领域重点企业核心技术战略深度分析报告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runhuaxilingyuzhongdianqiyehexinjishBaoGao.html" TargetMode="External" Id="Re2fbdbf73f0c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runhuaxilingyuzhongdianqiyehexinjishBaoGao.html" TargetMode="External" Id="Re1084493ed76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2007-12-03T05:45:00Z</dcterms:created>
  <dcterms:modified xsi:type="dcterms:W3CDTF">2007-12-03T06:45:00Z</dcterms:modified>
  <dc:subject>润滑系领域重点企业核心技术战略深度分析报告</dc:subject>
  <dc:title>润滑系领域重点企业核心技术战略深度分析报告</dc:title>
  <cp:keywords>润滑系领域重点企业核心技术战略深度分析报告</cp:keywords>
  <dc:description>润滑系领域重点企业核心技术战略深度分析报告</dc:description>
</cp:coreProperties>
</file>