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748007c9d416a" w:history="1">
              <w:r>
                <w:rPr>
                  <w:rStyle w:val="Hyperlink"/>
                </w:rPr>
                <w:t>2007年中国涂料、油墨、颜料及类似产品制造产业企业竞争力分析研究报告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748007c9d416a" w:history="1">
              <w:r>
                <w:rPr>
                  <w:rStyle w:val="Hyperlink"/>
                </w:rPr>
                <w:t>2007年中国涂料、油墨、颜料及类似产品制造产业企业竞争力分析研究报告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748007c9d416a" w:history="1">
                <w:r>
                  <w:rPr>
                    <w:rStyle w:val="Hyperlink"/>
                  </w:rPr>
                  <w:t>https://www.20087.com/2007-12/R_2007tuliaoyoumoyanliaojileisichanpin332BaoGao.html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二、国有不同规模企华业从业人数分析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一、集体企业总体从经业人数分析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一、涂料、油墨、颜料及类似产品纵制造行业市场占有率分析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一、涂料、油墨、颜料及类似产品制造行业发展趋势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(中智.林)涂料、油墨、颜料及类似产品制造行业发展预测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一、2007年涂料、油墨、颜料及类似产品制造行业供需形势预测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二、2007年涂料、油墨、颜料及类似产品制造行业发展环境预测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涂料、油墨、颜料及类似产品制造行业投资建议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一、涂料、油墨、颜料及类似产品制造行业投资方式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二、涂料、油墨、颜料及类似产品制造行业投资时机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2005-2007年国有企业固定横资产规模走势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748007c9d416a" w:history="1">
        <w:r>
          <w:rPr>
            <w:rStyle w:val="Hyperlink"/>
          </w:rPr>
          <w:t>2007年中国涂料、油墨、颜料及类似产品制造产业企业竞争力分析研究报告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748007c9d416a" w:history="1">
        <w:r>
          <w:rPr>
            <w:rStyle w:val="Hyperlink"/>
          </w:rPr>
          <w:t>https://www.20087.com/2007-12/R_2007tuliaoyoumoyanliaojileisichanpin332BaoGao.html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fe3d61a384ba0" w:history="1">
      <w:r>
        <w:rPr>
          <w:rStyle w:val="Hyperlink"/>
        </w:rPr>
        <w:t>2007年中国涂料、油墨、颜料及类似产品制造产业企业竞争力分析研究报告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uliaoyoumoyanliaojileisichanpin332BaoGao.html" TargetMode="External" Id="R16a748007c9d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uliaoyoumoyanliaojileisichanpin332BaoGao.html" TargetMode="External" Id="Ra8dfe3d61a38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2007-12-18T04:18:00Z</dcterms:created>
  <dcterms:modified xsi:type="dcterms:W3CDTF">2007-12-18T05:18:00Z</dcterms:modified>
  <dc:subject>2007年中国涂料、油墨、颜料及类似产品制造产业企业竞争力分析研究报告</dc:subject>
  <dc:title>2007年中国涂料、油墨、颜料及类似产品制造产业企业竞争力分析研究报告</dc:title>
  <cp:keywords>2007年中国涂料、油墨、颜料及类似产品制造产业企业竞争力分析研究报告</cp:keywords>
  <dc:description>2007年中国涂料、油墨、颜料及类似产品制造产业企业竞争力分析研究报告</dc:description>
</cp:coreProperties>
</file>