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17dff28f84984" w:history="1">
              <w:r>
                <w:rPr>
                  <w:rStyle w:val="Hyperlink"/>
                </w:rPr>
                <w:t>2007年数控车床制造技术领域新增失效专利速递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17dff28f84984" w:history="1">
              <w:r>
                <w:rPr>
                  <w:rStyle w:val="Hyperlink"/>
                </w:rPr>
                <w:t>2007年数控车床制造技术领域新增失效专利速递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17dff28f84984" w:history="1">
                <w:r>
                  <w:rPr>
                    <w:rStyle w:val="Hyperlink"/>
                  </w:rPr>
                  <w:t>https://www.20087.com/2007-12/R_2007nianshukongchechuangzhizaojishulBaoGao.html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2007年数控车床制造技术领域技术发展概况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2007年世界范围内数控车床制造技术领域技术发展现状</w:t>
      </w:r>
      <w:r>
        <w:rPr>
          <w:rFonts w:hint="eastAsia"/>
        </w:rPr>
        <w:br/>
      </w:r>
      <w:r>
        <w:rPr>
          <w:rFonts w:hint="eastAsia"/>
        </w:rPr>
        <w:t>　　第二节 2007年中国数控车床制造技术领域面临的问题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专利信息在数控车床制造技术领域技术创新中的意义</w:t>
      </w:r>
      <w:r>
        <w:rPr>
          <w:rFonts w:hint="eastAsia"/>
        </w:rPr>
        <w:br/>
      </w:r>
      <w:r>
        <w:rPr>
          <w:rFonts w:hint="eastAsia"/>
        </w:rPr>
        <w:t>　　第二章 2007年数控车床制造技术领域重要企业失效专利速递</w:t>
      </w:r>
      <w:r>
        <w:rPr>
          <w:rFonts w:hint="eastAsia"/>
        </w:rPr>
        <w:br/>
      </w:r>
      <w:r>
        <w:rPr>
          <w:rFonts w:hint="eastAsia"/>
        </w:rPr>
        <w:t>　　第一节 Okuma公司</w:t>
      </w:r>
      <w:r>
        <w:rPr>
          <w:rFonts w:hint="eastAsia"/>
        </w:rPr>
        <w:br/>
      </w:r>
      <w:r>
        <w:rPr>
          <w:rFonts w:hint="eastAsia"/>
        </w:rPr>
        <w:t>　　第二节 Mori Seiki Seisakusho公司</w:t>
      </w:r>
      <w:r>
        <w:rPr>
          <w:rFonts w:hint="eastAsia"/>
        </w:rPr>
        <w:br/>
      </w:r>
      <w:r>
        <w:rPr>
          <w:rFonts w:hint="eastAsia"/>
        </w:rPr>
        <w:t>　　第三节 Citizen Watch公司</w:t>
      </w:r>
      <w:r>
        <w:rPr>
          <w:rFonts w:hint="eastAsia"/>
        </w:rPr>
        <w:br/>
      </w:r>
      <w:r>
        <w:rPr>
          <w:rFonts w:hint="eastAsia"/>
        </w:rPr>
        <w:t>　　第四节 Hitachi Seiki公司</w:t>
      </w:r>
      <w:r>
        <w:rPr>
          <w:rFonts w:hint="eastAsia"/>
        </w:rPr>
        <w:br/>
      </w:r>
      <w:r>
        <w:rPr>
          <w:rFonts w:hint="eastAsia"/>
        </w:rPr>
        <w:t>　　第五节 中智林⋅－Daewoo Heavy Ind.公司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2007年数控车床制造技术领域失效专利的专利号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17dff28f84984" w:history="1">
        <w:r>
          <w:rPr>
            <w:rStyle w:val="Hyperlink"/>
          </w:rPr>
          <w:t>2007年数控车床制造技术领域新增失效专利速递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17dff28f84984" w:history="1">
        <w:r>
          <w:rPr>
            <w:rStyle w:val="Hyperlink"/>
          </w:rPr>
          <w:t>https://www.20087.com/2007-12/R_2007nianshukongchechuangzhizaojishulBaoGao.html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9099f8b8b4e1d" w:history="1">
      <w:r>
        <w:rPr>
          <w:rStyle w:val="Hyperlink"/>
        </w:rPr>
        <w:t>2007年数控车床制造技术领域新增失效专利速递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ukongchechuangzhizaojishulBaoGao.html" TargetMode="External" Id="Rbb917dff28f8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ukongchechuangzhizaojishulBaoGao.html" TargetMode="External" Id="Rabb9099f8b8b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2007-12-13T01:38:00Z</dcterms:created>
  <dcterms:modified xsi:type="dcterms:W3CDTF">2007-12-13T02:38:00Z</dcterms:modified>
  <dc:subject>2007年数控车床制造技术领域新增失效专利速递</dc:subject>
  <dc:title>2007年数控车床制造技术领域新增失效专利速递</dc:title>
  <cp:keywords>2007年数控车床制造技术领域新增失效专利速递</cp:keywords>
  <dc:description>2007年数控车床制造技术领域新增失效专利速递</dc:description>
</cp:coreProperties>
</file>