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d53b9014649ac" w:history="1">
              <w:r>
                <w:rPr>
                  <w:rStyle w:val="Hyperlink"/>
                </w:rPr>
                <w:t>2007年新型电池行业竞争对手经营监测报告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d53b9014649ac" w:history="1">
              <w:r>
                <w:rPr>
                  <w:rStyle w:val="Hyperlink"/>
                </w:rPr>
                <w:t>2007年新型电池行业竞争对手经营监测报告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d53b9014649ac" w:history="1">
                <w:r>
                  <w:rPr>
                    <w:rStyle w:val="Hyperlink"/>
                  </w:rPr>
                  <w:t>https://www.20087.com/2007-12/R_2007nianxinxingdianchijingzhengduishBaoGao.html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2006-2007年新型电池行业运营监控</w:t>
      </w:r>
      <w:r>
        <w:rPr>
          <w:rFonts w:hint="eastAsia"/>
        </w:rPr>
        <w:br/>
      </w:r>
      <w:r>
        <w:rPr>
          <w:rFonts w:hint="eastAsia"/>
        </w:rPr>
        <w:t>　　第一节 2006-2007年新型电池行业发展概况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2007年新型电池行业市场现状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2007-2008年新型电池行业发展趋势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2007年新型电池企业最新经营状况监控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2007年新型电池行业整体企业分析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2007年新型电池行业主要企业经营状况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二、保定天威英利新能源有限公司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三、上海杉杉科技集团</w:t>
      </w:r>
      <w:r>
        <w:rPr>
          <w:rFonts w:hint="eastAsia"/>
        </w:rPr>
        <w:br/>
      </w:r>
      <w:r>
        <w:rPr>
          <w:rFonts w:hint="eastAsia"/>
        </w:rPr>
        <w:t>　　　　四、张家港市国泰华荣化工新材料有限公司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五、余姚金和实业有限公司</w:t>
      </w:r>
      <w:r>
        <w:rPr>
          <w:rFonts w:hint="eastAsia"/>
        </w:rPr>
        <w:br/>
      </w:r>
      <w:r>
        <w:rPr>
          <w:rFonts w:hint="eastAsia"/>
        </w:rPr>
        <w:t>　　　　六、宁波太阳能电源有限公司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七、湖南瑞翔新材料有限公司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八、潍坊北大青鸟华光科技股份有限公司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2007年新型电池企业运营分析</w:t>
      </w:r>
      <w:r>
        <w:rPr>
          <w:rFonts w:hint="eastAsia"/>
        </w:rPr>
        <w:br/>
      </w:r>
      <w:r>
        <w:rPr>
          <w:rFonts w:hint="eastAsia"/>
        </w:rPr>
        <w:t>　　第一节 2007年新型电池行业整体分析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四、企业运营能力华分析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(中~智~林)2007年新型电池企业主要竞争对手分析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2.企业财务情况经比较</w:t>
      </w:r>
      <w:r>
        <w:rPr>
          <w:rFonts w:hint="eastAsia"/>
        </w:rPr>
        <w:br/>
      </w:r>
      <w:r>
        <w:rPr>
          <w:rFonts w:hint="eastAsia"/>
        </w:rPr>
        <w:t>　　　　三、上海杉杉科技集团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五、余姚金和实业有限公司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六、宁波太阳能电源有限公司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2004-2006年全球燃料电池横产值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2006年中信国安盟固利公司资产负债状况</w:t>
      </w:r>
      <w:r>
        <w:rPr>
          <w:rFonts w:hint="eastAsia"/>
        </w:rPr>
        <w:br/>
      </w:r>
      <w:r>
        <w:rPr>
          <w:rFonts w:hint="eastAsia"/>
        </w:rPr>
        <w:t>　　图表 2006年中信国安盟固利公司盈利能力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d53b9014649ac" w:history="1">
        <w:r>
          <w:rPr>
            <w:rStyle w:val="Hyperlink"/>
          </w:rPr>
          <w:t>2007年新型电池行业竞争对手经营监测报告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d53b9014649ac" w:history="1">
        <w:r>
          <w:rPr>
            <w:rStyle w:val="Hyperlink"/>
          </w:rPr>
          <w:t>https://www.20087.com/2007-12/R_2007nianxinxingdianchijingzhengduishBaoGao.html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8919ef334ec4" w:history="1">
      <w:r>
        <w:rPr>
          <w:rStyle w:val="Hyperlink"/>
        </w:rPr>
        <w:t>2007年新型电池行业竞争对手经营监测报告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jingzhengduishBaoGao.html" TargetMode="External" Id="Rd19d53b9014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jingzhengduishBaoGao.html" TargetMode="External" Id="Rccc58919ef3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2007-12-23T02:39:00Z</dcterms:created>
  <dcterms:modified xsi:type="dcterms:W3CDTF">2007-12-23T03:39:00Z</dcterms:modified>
  <dc:subject>2007年新型电池行业竞争对手经营监测报告</dc:subject>
  <dc:title>2007年新型电池行业竞争对手经营监测报告</dc:title>
  <cp:keywords>2007年新型电池行业竞争对手经营监测报告</cp:keywords>
  <dc:description>2007年新型电池行业竞争对手经营监测报告</dc:description>
</cp:coreProperties>
</file>