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c1e209ed74f24" w:history="1">
              <w:r>
                <w:rPr>
                  <w:rStyle w:val="Hyperlink"/>
                </w:rPr>
                <w:t>2007-2008年中国移动通信及终端设备产业竞争对手监测报告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c1e209ed74f24" w:history="1">
              <w:r>
                <w:rPr>
                  <w:rStyle w:val="Hyperlink"/>
                </w:rPr>
                <w:t>2007-2008年中国移动通信及终端设备产业竞争对手监测报告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c1e209ed74f24" w:history="1">
                <w:r>
                  <w:rPr>
                    <w:rStyle w:val="Hyperlink"/>
                  </w:rPr>
                  <w:t>https://www.20087.com/2007-12/R_2007_2008yidongtongxinjizhongduanshe363BaoGao.html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诺基亚首信通信华有限公司</w:t>
      </w:r>
      <w:r>
        <w:rPr>
          <w:rFonts w:hint="eastAsia"/>
        </w:rPr>
        <w:br/>
      </w:r>
      <w:r>
        <w:rPr>
          <w:rFonts w:hint="eastAsia"/>
        </w:rPr>
        <w:t>　　达业（上海）电脑科技有限公司</w:t>
      </w:r>
      <w:r>
        <w:rPr>
          <w:rFonts w:hint="eastAsia"/>
        </w:rPr>
        <w:br/>
      </w:r>
      <w:r>
        <w:rPr>
          <w:rFonts w:hint="eastAsia"/>
        </w:rPr>
        <w:t>　　天津三星通信技术有限公司</w:t>
      </w:r>
      <w:r>
        <w:rPr>
          <w:rFonts w:hint="eastAsia"/>
        </w:rPr>
        <w:br/>
      </w:r>
      <w:r>
        <w:rPr>
          <w:rFonts w:hint="eastAsia"/>
        </w:rPr>
        <w:t>　　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上海西门子移动通信有限公司</w:t>
      </w:r>
      <w:r>
        <w:rPr>
          <w:rFonts w:hint="eastAsia"/>
        </w:rPr>
        <w:br/>
      </w:r>
      <w:r>
        <w:rPr>
          <w:rFonts w:hint="eastAsia"/>
        </w:rPr>
        <w:t>　　宁波波导股份有限公司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产销情经况汇总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竞争企纵业海外市场拓展业务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企业工业销售横产值分析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c1e209ed74f24" w:history="1">
        <w:r>
          <w:rPr>
            <w:rStyle w:val="Hyperlink"/>
          </w:rPr>
          <w:t>2007-2008年中国移动通信及终端设备产业竞争对手监测报告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c1e209ed74f24" w:history="1">
        <w:r>
          <w:rPr>
            <w:rStyle w:val="Hyperlink"/>
          </w:rPr>
          <w:t>https://www.20087.com/2007-12/R_2007_2008yidongtongxinjizhongduanshe363BaoGao.html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5b6cb56fa4e8d" w:history="1">
      <w:r>
        <w:rPr>
          <w:rStyle w:val="Hyperlink"/>
        </w:rPr>
        <w:t>2007-2008年中国移动通信及终端设备产业竞争对手监测报告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idongtongxinjizhongduanshe363BaoGao.html" TargetMode="External" Id="R6bdc1e209ed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idongtongxinjizhongduanshe363BaoGao.html" TargetMode="External" Id="Rc485b6cb56fa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2007-12-13T03:23:00Z</dcterms:created>
  <dcterms:modified xsi:type="dcterms:W3CDTF">2007-12-13T04:23:00Z</dcterms:modified>
  <dc:subject>2007-2008年中国移动通信及终端设备产业竞争对手监测报告</dc:subject>
  <dc:title>2007-2008年中国移动通信及终端设备产业竞争对手监测报告</dc:title>
  <cp:keywords>2007-2008年中国移动通信及终端设备产业竞争对手监测报告</cp:keywords>
  <dc:description>2007-2008年中国移动通信及终端设备产业竞争对手监测报告</dc:description>
</cp:coreProperties>
</file>