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7e243608845fb" w:history="1">
              <w:r>
                <w:rPr>
                  <w:rStyle w:val="Hyperlink"/>
                </w:rPr>
                <w:t>可分离债券下的低风险套利机会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7e243608845fb" w:history="1">
              <w:r>
                <w:rPr>
                  <w:rStyle w:val="Hyperlink"/>
                </w:rPr>
                <w:t>可分离债券下的低风险套利机会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7e243608845fb" w:history="1">
                <w:r>
                  <w:rPr>
                    <w:rStyle w:val="Hyperlink"/>
                  </w:rPr>
                  <w:t>https://www.20087.com/2008-02/R_kefenlizhaiquanxiadedifengxiantaolijBaoGao.html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一、可分离债券简介 4</w:t>
      </w:r>
      <w:r>
        <w:rPr>
          <w:rFonts w:hint="eastAsia"/>
        </w:rPr>
        <w:br/>
      </w:r>
      <w:r>
        <w:rPr>
          <w:rFonts w:hint="eastAsia"/>
        </w:rPr>
        <w:t>　　1、分离债券简介</w:t>
      </w:r>
      <w:r>
        <w:rPr>
          <w:rFonts w:hint="eastAsia"/>
        </w:rPr>
        <w:br/>
      </w:r>
      <w:r>
        <w:rPr>
          <w:rFonts w:hint="eastAsia"/>
        </w:rPr>
        <w:t>　　2、上市公司发行可分离债券的主要条件</w:t>
      </w:r>
      <w:r>
        <w:rPr>
          <w:rFonts w:hint="eastAsia"/>
        </w:rPr>
        <w:br/>
      </w:r>
      <w:r>
        <w:rPr>
          <w:rFonts w:hint="eastAsia"/>
        </w:rPr>
        <w:t>　　二、可分离债券的套利策略 5</w:t>
      </w:r>
      <w:r>
        <w:rPr>
          <w:rFonts w:hint="eastAsia"/>
        </w:rPr>
        <w:br/>
      </w:r>
      <w:r>
        <w:rPr>
          <w:rFonts w:hint="eastAsia"/>
        </w:rPr>
        <w:t>　　1、董事会决议公告日至股权登记日之间的投资机会</w:t>
      </w:r>
      <w:r>
        <w:rPr>
          <w:rFonts w:hint="eastAsia"/>
        </w:rPr>
        <w:br/>
      </w:r>
      <w:r>
        <w:rPr>
          <w:rFonts w:hint="eastAsia"/>
        </w:rPr>
        <w:t>　　2、参与申购的投资机会</w:t>
      </w:r>
      <w:r>
        <w:rPr>
          <w:rFonts w:hint="eastAsia"/>
        </w:rPr>
        <w:br/>
      </w:r>
      <w:r>
        <w:rPr>
          <w:rFonts w:hint="eastAsia"/>
        </w:rPr>
        <w:t>　　3、可分离债券发行后的投资机会</w:t>
      </w:r>
      <w:r>
        <w:rPr>
          <w:rFonts w:hint="eastAsia"/>
        </w:rPr>
        <w:br/>
      </w:r>
      <w:r>
        <w:rPr>
          <w:rFonts w:hint="eastAsia"/>
        </w:rPr>
        <w:t>　　三、重点上市公司推荐——**** 6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2、主营业务分析</w:t>
      </w:r>
      <w:r>
        <w:rPr>
          <w:rFonts w:hint="eastAsia"/>
        </w:rPr>
        <w:br/>
      </w:r>
      <w:r>
        <w:rPr>
          <w:rFonts w:hint="eastAsia"/>
        </w:rPr>
        <w:t>　　3、投资关键点</w:t>
      </w:r>
      <w:r>
        <w:rPr>
          <w:rFonts w:hint="eastAsia"/>
        </w:rPr>
        <w:br/>
      </w:r>
      <w:r>
        <w:rPr>
          <w:rFonts w:hint="eastAsia"/>
        </w:rPr>
        <w:t>　　4、投资策略建议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7e243608845fb" w:history="1">
        <w:r>
          <w:rPr>
            <w:rStyle w:val="Hyperlink"/>
          </w:rPr>
          <w:t>可分离债券下的低风险套利机会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7e243608845fb" w:history="1">
        <w:r>
          <w:rPr>
            <w:rStyle w:val="Hyperlink"/>
          </w:rPr>
          <w:t>https://www.20087.com/2008-02/R_kefenlizhaiquanxiadedifengxiantaolijBaoGao.html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5a5ec19ce446b" w:history="1">
      <w:r>
        <w:rPr>
          <w:rStyle w:val="Hyperlink"/>
        </w:rPr>
        <w:t>可分离债券下的低风险套利机会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kefenlizhaiquanxiadedifengxiantaolijBaoGao.html" TargetMode="External" Id="R86c7e243608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kefenlizhaiquanxiadedifengxiantaolijBaoGao.html" TargetMode="External" Id="Rfe05a5ec19ce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2008-02-25T02:28:00Z</dcterms:created>
  <dcterms:modified xsi:type="dcterms:W3CDTF">2008-02-25T03:28:00Z</dcterms:modified>
  <dc:subject>可分离债券下的低风险套利机会</dc:subject>
  <dc:title>可分离债券下的低风险套利机会</dc:title>
  <cp:keywords>可分离债券下的低风险套利机会</cp:keywords>
  <dc:description>可分离债券下的低风险套利机会</dc:description>
</cp:coreProperties>
</file>