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1b49d677440a5" w:history="1">
              <w:r>
                <w:rPr>
                  <w:rStyle w:val="Hyperlink"/>
                </w:rPr>
                <w:t>南宁糖业—随糖价起舞</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1b49d677440a5" w:history="1">
              <w:r>
                <w:rPr>
                  <w:rStyle w:val="Hyperlink"/>
                </w:rPr>
                <w:t>南宁糖业—随糖价起舞</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91b49d677440a5" w:history="1">
                <w:r>
                  <w:rPr>
                    <w:rStyle w:val="Hyperlink"/>
                  </w:rPr>
                  <w:t>https://www.20087.com/2008-05/R_nanningtangyesuitangjiaqiwuBaoGao.html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背景食糖价格是影响我国制糖类上市公司业绩的最主要因素之一。2006年以来，受供需不平衡的因素影响，国内糖价连续创出历史新高，这使得制糖企业的收入持续增长。受益于此，制糖类上市公司的股价在这段时期的市场表现也颇为抢眼。随着国内白糖供给的大幅增加，这类公司的盈利增幅放缓，在当前国内白糖仍然供大于求，糖价并未有起色的背景下，制糖类上市公司是否仍有投资价值</w:t>
      </w:r>
      <w:r>
        <w:rPr>
          <w:rFonts w:hint="eastAsia"/>
        </w:rPr>
        <w:br/>
      </w:r>
      <w:r>
        <w:rPr>
          <w:rFonts w:hint="eastAsia"/>
        </w:rPr>
        <w:t>　　研究目的本研究报告从南宁糖业的基本面出发，详细分析了公司的主要竞争优势；同时，由于糖价对公司业绩的重大影响，因此本文重点对我国未来的食糖价格走势做出了分析预测，试图向投资者揭示公司未来的发展前景和投资价值。</w:t>
      </w:r>
      <w:r>
        <w:rPr>
          <w:rFonts w:hint="eastAsia"/>
        </w:rPr>
        <w:br/>
      </w:r>
      <w:r>
        <w:rPr>
          <w:rFonts w:hint="eastAsia"/>
        </w:rPr>
        <w:t>　　《</w:t>
      </w:r>
      <w:hyperlink r:id="R0491b49d677440a5" w:history="1">
        <w:r>
          <w:rPr>
            <w:rStyle w:val="Hyperlink"/>
          </w:rPr>
          <w:t>南宁糖业—随糖价起舞</w:t>
        </w:r>
      </w:hyperlink>
      <w:r>
        <w:rPr>
          <w:rFonts w:hint="eastAsia"/>
        </w:rPr>
        <w:t>》概览</w:t>
      </w:r>
      <w:r>
        <w:rPr>
          <w:rFonts w:hint="eastAsia"/>
        </w:rPr>
        <w:br/>
      </w:r>
      <w:r>
        <w:rPr>
          <w:rFonts w:hint="eastAsia"/>
        </w:rPr>
        <w:t>　　《</w:t>
      </w:r>
      <w:hyperlink r:id="R0491b49d677440a5" w:history="1">
        <w:r>
          <w:rPr>
            <w:rStyle w:val="Hyperlink"/>
          </w:rPr>
          <w:t>南宁糖业—随糖价起舞</w:t>
        </w:r>
      </w:hyperlink>
      <w:r>
        <w:rPr>
          <w:rFonts w:hint="eastAsia"/>
        </w:rPr>
        <w:t>》全文共10000余字，图表2张，表格9张，将为投资者提供必要的策略参考。</w:t>
      </w:r>
      <w:r>
        <w:rPr>
          <w:rFonts w:hint="eastAsia"/>
        </w:rPr>
        <w:br/>
      </w:r>
      <w:r>
        <w:rPr>
          <w:rFonts w:hint="eastAsia"/>
        </w:rPr>
        <w:t>　　下载文件为PDF格式，请客户用PDF查看工具打开查阅PDF阅读工具下载</w:t>
      </w:r>
      <w:r>
        <w:rPr>
          <w:rFonts w:hint="eastAsia"/>
        </w:rPr>
        <w:br/>
      </w:r>
      <w:r>
        <w:rPr>
          <w:rFonts w:hint="eastAsia"/>
        </w:rPr>
        <w:t>　　南宁糖业是我国两市最大的糖业上市公司，年产糖量约占广西食糖总量的10％，全国食糖总量的5％。白砂糖、机制纸、食用酒精产品在市场上享有较高的声誉，国内众多知名饮料、食品生产企业均使用公司的产品。近年来，公司在稳定&amp;ldquo；机制糖&amp;rdquo；业务国内龙头地位的同时，积极延伸拓展产业链，重点向造纸和纸浆等产业发展，提高公司原材料的利用效率，逐步摆脱公司业绩对食糖价格的过于依赖。</w:t>
      </w:r>
      <w:r>
        <w:rPr>
          <w:rFonts w:hint="eastAsia"/>
        </w:rPr>
        <w:br/>
      </w:r>
      <w:r>
        <w:rPr>
          <w:rFonts w:hint="eastAsia"/>
        </w:rPr>
        <w:t>　　由于&amp;ldquo；机制糖&amp;rdquo；仍然是公司的主要业务，机制糖收入占公司收入的60%以上，在对公司未来业绩作估值时，我们将重点放在了影响我国糖价的主要因素和未来价格的分析和预测上，在此基础上，对公司未来业绩做出相应的合理估值，最后结合公司在二级市场的表现，给出我们的投资分析和策略。</w:t>
      </w:r>
      <w:r>
        <w:rPr>
          <w:rFonts w:hint="eastAsia"/>
        </w:rPr>
        <w:br/>
      </w:r>
      <w:r>
        <w:rPr>
          <w:rFonts w:hint="eastAsia"/>
        </w:rPr>
        <w:t>　　一、</w:t>
      </w:r>
      <w:hyperlink r:id="R0491b49d677440a5" w:history="1">
        <w:r>
          <w:rPr>
            <w:rStyle w:val="Hyperlink"/>
          </w:rPr>
          <w:t>南宁糖业—随糖价起舞</w:t>
        </w:r>
      </w:hyperlink>
      <w:r>
        <w:rPr>
          <w:rFonts w:hint="eastAsia"/>
        </w:rPr>
        <w:t xml:space="preserve"> 3</w:t>
      </w:r>
      <w:r>
        <w:rPr>
          <w:rFonts w:hint="eastAsia"/>
        </w:rPr>
        <w:br/>
      </w:r>
      <w:r>
        <w:rPr>
          <w:rFonts w:hint="eastAsia"/>
        </w:rPr>
        <w:t>　　1. 公司简介</w:t>
      </w:r>
      <w:r>
        <w:rPr>
          <w:rFonts w:hint="eastAsia"/>
        </w:rPr>
        <w:br/>
      </w:r>
      <w:r>
        <w:rPr>
          <w:rFonts w:hint="eastAsia"/>
        </w:rPr>
        <w:t>　　2. 投资亮点</w:t>
      </w:r>
      <w:r>
        <w:rPr>
          <w:rFonts w:hint="eastAsia"/>
        </w:rPr>
        <w:br/>
      </w:r>
      <w:r>
        <w:rPr>
          <w:rFonts w:hint="eastAsia"/>
        </w:rPr>
        <w:t>　　（1）所处行业仍然景气，发展前景良好</w:t>
      </w:r>
      <w:r>
        <w:rPr>
          <w:rFonts w:hint="eastAsia"/>
        </w:rPr>
        <w:br/>
      </w:r>
      <w:r>
        <w:rPr>
          <w:rFonts w:hint="eastAsia"/>
        </w:rPr>
        <w:t>　　（2）公司甘蔗加工产业链完整，未来盈利看好</w:t>
      </w:r>
      <w:r>
        <w:rPr>
          <w:rFonts w:hint="eastAsia"/>
        </w:rPr>
        <w:br/>
      </w:r>
      <w:r>
        <w:rPr>
          <w:rFonts w:hint="eastAsia"/>
        </w:rPr>
        <w:t>　　3. 公司财务分析及盈利预测</w:t>
      </w:r>
      <w:r>
        <w:rPr>
          <w:rFonts w:hint="eastAsia"/>
        </w:rPr>
        <w:br/>
      </w:r>
      <w:r>
        <w:rPr>
          <w:rFonts w:hint="eastAsia"/>
        </w:rPr>
        <w:t>　　（1）盈利能力分析</w:t>
      </w:r>
      <w:r>
        <w:rPr>
          <w:rFonts w:hint="eastAsia"/>
        </w:rPr>
        <w:br/>
      </w:r>
      <w:r>
        <w:rPr>
          <w:rFonts w:hint="eastAsia"/>
        </w:rPr>
        <w:t>　　（2）经营及成长能力分析</w:t>
      </w:r>
      <w:r>
        <w:rPr>
          <w:rFonts w:hint="eastAsia"/>
        </w:rPr>
        <w:br/>
      </w:r>
      <w:r>
        <w:rPr>
          <w:rFonts w:hint="eastAsia"/>
        </w:rPr>
        <w:t>　　（3）公司盈利预测</w:t>
      </w:r>
      <w:r>
        <w:rPr>
          <w:rFonts w:hint="eastAsia"/>
        </w:rPr>
        <w:br/>
      </w:r>
      <w:r>
        <w:rPr>
          <w:rFonts w:hint="eastAsia"/>
        </w:rPr>
        <w:t>　　二、二级市场表现及操作策略 9</w:t>
      </w:r>
      <w:r>
        <w:rPr>
          <w:rFonts w:hint="eastAsia"/>
        </w:rPr>
        <w:br/>
      </w:r>
      <w:r>
        <w:rPr>
          <w:rFonts w:hint="eastAsia"/>
        </w:rPr>
        <w:t>　　1. 股东构成</w:t>
      </w:r>
      <w:r>
        <w:rPr>
          <w:rFonts w:hint="eastAsia"/>
        </w:rPr>
        <w:br/>
      </w:r>
      <w:r>
        <w:rPr>
          <w:rFonts w:hint="eastAsia"/>
        </w:rPr>
        <w:t>　　2. 操作策略</w:t>
      </w:r>
      <w:r>
        <w:rPr>
          <w:rFonts w:hint="eastAsia"/>
        </w:rPr>
        <w:br/>
      </w:r>
      <w:r>
        <w:rPr>
          <w:rFonts w:hint="eastAsia"/>
        </w:rPr>
        <w:t>　　3. 风险提示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1b49d677440a5" w:history="1">
        <w:r>
          <w:rPr>
            <w:rStyle w:val="Hyperlink"/>
          </w:rPr>
          <w:t>南宁糖业—随糖价起舞</w:t>
        </w:r>
      </w:hyperlink>
      <w:r>
        <w:rPr>
          <w:color w:val="C00000"/>
        </w:rPr>
        <w:t>》，报告编号：</w:t>
      </w:r>
      <w:r>
        <w:rPr>
          <w:rFonts w:hint="eastAsia"/>
          <w:color w:val="C00000"/>
        </w:rPr>
        <w:t>0257372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91b49d677440a5" w:history="1">
        <w:r>
          <w:rPr>
            <w:rStyle w:val="Hyperlink"/>
          </w:rPr>
          <w:t>https://www.20087.com/2008-05/R_nanningtangyesuitangjiaqiwuBaoGao.html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234aea0ce4231" w:history="1">
      <w:r>
        <w:rPr>
          <w:rStyle w:val="Hyperlink"/>
        </w:rPr>
        <w:t>南宁糖业—随糖价起舞</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nanningtangyesuitangjiaqiwuBaoGao.html" TargetMode="External" Id="R0491b49d677440a5" /></Relationships>
</file>

<file path=word/_rels/header2.xml.rels>&#65279;<?xml version="1.0" encoding="utf-8"?><Relationships xmlns="http://schemas.openxmlformats.org/package/2006/relationships"><Relationship Type="http://schemas.openxmlformats.org/officeDocument/2006/relationships/hyperlink" Target="https://www.20087.com/2008-05/R_nanningtangyesuitangjiaqiwuBaoGao.html" TargetMode="External" Id="R822234aea0ce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2008-05-28T06:05:00Z</dcterms:created>
  <dcterms:modified xsi:type="dcterms:W3CDTF">2008-05-28T07:05:00Z</dcterms:modified>
  <dc:subject>南宁糖业—随糖价起舞</dc:subject>
  <dc:title>南宁糖业—随糖价起舞</dc:title>
  <cp:keywords>南宁糖业—随糖价起舞</cp:keywords>
  <dc:description>南宁糖业—随糖价起舞</dc:description>
</cp:coreProperties>
</file>