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d7bfc3b4aa4159" w:history="1">
              <w:r>
                <w:rPr>
                  <w:rStyle w:val="Hyperlink"/>
                </w:rPr>
                <w:t>2008年中国不锈钢市场深度研究报告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d7bfc3b4aa4159" w:history="1">
              <w:r>
                <w:rPr>
                  <w:rStyle w:val="Hyperlink"/>
                </w:rPr>
                <w:t>2008年中国不锈钢市场深度研究报告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d7bfc3b4aa4159" w:history="1">
                <w:r>
                  <w:rPr>
                    <w:rStyle w:val="Hyperlink"/>
                  </w:rPr>
                  <w:t>https://www.20087.com/2008-10/R_2008buxiugangshichangshenduyanjiuBaoGao.html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中国不锈钢市场环境分析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中国不锈钢细分市场分析</w:t>
      </w:r>
      <w:r>
        <w:rPr>
          <w:rFonts w:hint="eastAsia"/>
        </w:rPr>
        <w:br/>
      </w:r>
      <w:r>
        <w:rPr>
          <w:rFonts w:hint="eastAsia"/>
        </w:rPr>
        <w:t>　　3.1 热轧产品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冷轧产品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太钢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浦项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五矿发展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宝钢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中.智.林　中国不锈钢市场策略与建议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d7bfc3b4aa4159" w:history="1">
        <w:r>
          <w:rPr>
            <w:rStyle w:val="Hyperlink"/>
          </w:rPr>
          <w:t>2008年中国不锈钢市场深度研究报告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d7bfc3b4aa4159" w:history="1">
        <w:r>
          <w:rPr>
            <w:rStyle w:val="Hyperlink"/>
          </w:rPr>
          <w:t>https://www.20087.com/2008-10/R_2008buxiugangshichangshenduyanjiuBaoGao.html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热点：不锈钢桥架、不锈钢304多少钱一吨、不锈钢碗可以放微波炉加热吗、不锈钢价格、不锈钢期货行情实时行情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4631db3f404c4b" w:history="1">
      <w:r>
        <w:rPr>
          <w:rStyle w:val="Hyperlink"/>
        </w:rPr>
        <w:t>2008年中国不锈钢市场深度研究报告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buxiugangshichangshenduyanjiuBaoGao.html" TargetMode="External" Id="Rf0d7bfc3b4aa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buxiugangshichangshenduyanjiuBaoGao.html" TargetMode="External" Id="R174631db3f404c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2008-10-28T07:42:00Z</dcterms:created>
  <dcterms:modified xsi:type="dcterms:W3CDTF">2008-10-28T08:42:00Z</dcterms:modified>
  <dc:subject>2008年中国不锈钢市场深度研究报告</dc:subject>
  <dc:title>2008年中国不锈钢市场深度研究报告</dc:title>
  <cp:keywords>2008年中国不锈钢市场深度研究报告</cp:keywords>
  <dc:description>2008年中国不锈钢市场深度研究报告</dc:description>
</cp:coreProperties>
</file>