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148ca833740af" w:history="1">
              <w:r>
                <w:rPr>
                  <w:rStyle w:val="Hyperlink"/>
                </w:rPr>
                <w:t>2008年中国城市供水市场深度研究报告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148ca833740af" w:history="1">
              <w:r>
                <w:rPr>
                  <w:rStyle w:val="Hyperlink"/>
                </w:rPr>
                <w:t>2008年中国城市供水市场深度研究报告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148ca833740af" w:history="1">
                <w:r>
                  <w:rPr>
                    <w:rStyle w:val="Hyperlink"/>
                  </w:rPr>
                  <w:t>https://www.20087.com/2008-10/R_2008chengshigongshuishichangshenduyaBaoGao.html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中国城市供水市场环境分析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中国城市供水市场运行态势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中国城市供水细分市场分析</w:t>
      </w:r>
      <w:r>
        <w:rPr>
          <w:rFonts w:hint="eastAsia"/>
        </w:rPr>
        <w:br/>
      </w:r>
      <w:r>
        <w:rPr>
          <w:rFonts w:hint="eastAsia"/>
        </w:rPr>
        <w:t>　　3.1 城市生活供水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城市生产供水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中国城市供水区域市场分析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长春市自来水公司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厦门水务集团有限公司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中^智^林^中国城市供水市场策略与建议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148ca833740af" w:history="1">
        <w:r>
          <w:rPr>
            <w:rStyle w:val="Hyperlink"/>
          </w:rPr>
          <w:t>2008年中国城市供水市场深度研究报告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148ca833740af" w:history="1">
        <w:r>
          <w:rPr>
            <w:rStyle w:val="Hyperlink"/>
          </w:rPr>
          <w:t>https://www.20087.com/2008-10/R_2008chengshigongshuishichangshenduyaBaoGao.html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2084855fc476b" w:history="1">
      <w:r>
        <w:rPr>
          <w:rStyle w:val="Hyperlink"/>
        </w:rPr>
        <w:t>2008年中国城市供水市场深度研究报告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engshigongshuishichangshenduyaBaoGao.html" TargetMode="External" Id="R4a8148ca8337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engshigongshuishichangshenduyaBaoGao.html" TargetMode="External" Id="Rd222084855f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2008-10-27T06:15:00Z</dcterms:created>
  <dcterms:modified xsi:type="dcterms:W3CDTF">2008-10-27T07:15:00Z</dcterms:modified>
  <dc:subject>2008年中国城市供水市场深度研究报告</dc:subject>
  <dc:title>2008年中国城市供水市场深度研究报告</dc:title>
  <cp:keywords>2008年中国城市供水市场深度研究报告</cp:keywords>
  <dc:description>2008年中国城市供水市场深度研究报告</dc:description>
</cp:coreProperties>
</file>