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f059038be4fe2" w:history="1">
              <w:r>
                <w:rPr>
                  <w:rStyle w:val="Hyperlink"/>
                </w:rPr>
                <w:t>2008年中国污水处理市场深度研究报告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f059038be4fe2" w:history="1">
              <w:r>
                <w:rPr>
                  <w:rStyle w:val="Hyperlink"/>
                </w:rPr>
                <w:t>2008年中国污水处理市场深度研究报告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df059038be4fe2" w:history="1">
                <w:r>
                  <w:rPr>
                    <w:rStyle w:val="Hyperlink"/>
                  </w:rPr>
                  <w:t>https://www.20087.com/2008-10/R_2008wushuichulishichangshenduyanjiuBaoGao.html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行业在全球范围内面临着水资源短缺和水污染的双重挑战，技术创新和政策支持推动了污水处理技术的不断进步。膜技术、生物处理、高级氧化等先进污水处理工艺的应用，提高了污水的处理效率和出水水质，使得再生水回用成为可能。同时，智能水务系统的发展，通过实时监测和数据分析，优化了污水处理厂的运行管理，降低了能耗和成本。</w:t>
      </w:r>
      <w:r>
        <w:rPr>
          <w:rFonts w:hint="eastAsia"/>
        </w:rPr>
        <w:br/>
      </w:r>
      <w:r>
        <w:rPr>
          <w:rFonts w:hint="eastAsia"/>
        </w:rPr>
        <w:t>　　未来，污水处理将更加注重资源回收和循环经济。除了传统的污染物去除，污水处理将转向资源回收，如磷、氮、重金属等有价值的物质，以及能源回收，如沼气、生物油等，实现废水的零排放和资源的最大化利用。同时，污水处理将与智慧城市建设相结合，通过物联网、大数据等技术，实现水资源的精细化管理，提高水资源的利用效率。此外，公众参与和环境教育将增强社会对污水处理重要性的认识，促进水资源保护和可持续利用的文化氛围形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中国污水处理市场环境分析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中国污水处理市场运行态势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中国污水处理细分市场分析</w:t>
      </w:r>
      <w:r>
        <w:rPr>
          <w:rFonts w:hint="eastAsia"/>
        </w:rPr>
        <w:br/>
      </w:r>
      <w:r>
        <w:rPr>
          <w:rFonts w:hint="eastAsia"/>
        </w:rPr>
        <w:t>　　3.1 工业污水处理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生活污水处理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北京首创股份有限公司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南海发展股份有限公司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中国污水处理市场风险分析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中智-林-中国污水处理市场策略与建议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f059038be4fe2" w:history="1">
        <w:r>
          <w:rPr>
            <w:rStyle w:val="Hyperlink"/>
          </w:rPr>
          <w:t>2008年中国污水处理市场深度研究报告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df059038be4fe2" w:history="1">
        <w:r>
          <w:rPr>
            <w:rStyle w:val="Hyperlink"/>
          </w:rPr>
          <w:t>https://www.20087.com/2008-10/R_2008wushuichulishichangshenduyanjiuBaoGao.html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2333df65b4798" w:history="1">
      <w:r>
        <w:rPr>
          <w:rStyle w:val="Hyperlink"/>
        </w:rPr>
        <w:t>2008年中国污水处理市场深度研究报告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wushuichulishichangshenduyanjiuBaoGao.html" TargetMode="External" Id="R2adf059038be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wushuichulishichangshenduyanjiuBaoGao.html" TargetMode="External" Id="Rd192333df65b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2008-10-27T05:29:00Z</dcterms:created>
  <dcterms:modified xsi:type="dcterms:W3CDTF">2008-10-27T06:29:00Z</dcterms:modified>
  <dc:subject>2008年中国污水处理市场深度研究报告</dc:subject>
  <dc:title>2008年中国污水处理市场深度研究报告</dc:title>
  <cp:keywords>2008年中国污水处理市场深度研究报告</cp:keywords>
  <dc:description>2008年中国污水处理市场深度研究报告</dc:description>
</cp:coreProperties>
</file>