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17503d2d84650" w:history="1">
              <w:r>
                <w:rPr>
                  <w:rStyle w:val="Hyperlink"/>
                </w:rPr>
                <w:t>2008年北京市旅游行业研究年度报告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17503d2d84650" w:history="1">
              <w:r>
                <w:rPr>
                  <w:rStyle w:val="Hyperlink"/>
                </w:rPr>
                <w:t>2008年北京市旅游行业研究年度报告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17503d2d84650" w:history="1">
                <w:r>
                  <w:rPr>
                    <w:rStyle w:val="Hyperlink"/>
                  </w:rPr>
                  <w:t>https://www.20087.com/2008-10/R_2008nianbeijingshilvyouyanjiunianduBaoGao.html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北京市旅游行业发展环境分析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北京市旅游行业供需分析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北京市旅游子行业分析</w:t>
      </w:r>
      <w:r>
        <w:rPr>
          <w:rFonts w:hint="eastAsia"/>
        </w:rPr>
        <w:br/>
      </w:r>
      <w:r>
        <w:rPr>
          <w:rFonts w:hint="eastAsia"/>
        </w:rPr>
        <w:t>　　3.1 饭店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旅行社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景点景区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北京市旅游行业竞争状况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北京市旅游行业发展预测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北京市旅游行业风险分析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[^中^智^林^]北京市旅游行业发展建议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17503d2d84650" w:history="1">
        <w:r>
          <w:rPr>
            <w:rStyle w:val="Hyperlink"/>
          </w:rPr>
          <w:t>2008年北京市旅游行业研究年度报告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17503d2d84650" w:history="1">
        <w:r>
          <w:rPr>
            <w:rStyle w:val="Hyperlink"/>
          </w:rPr>
          <w:t>https://www.20087.com/2008-10/R_2008nianbeijingshilvyouyanjiunianduBaoGao.html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33fa201cf45ee" w:history="1">
      <w:r>
        <w:rPr>
          <w:rStyle w:val="Hyperlink"/>
        </w:rPr>
        <w:t>2008年北京市旅游行业研究年度报告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lvyouyanjiunianduBaoGao.html" TargetMode="External" Id="R99817503d2d8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lvyouyanjiunianduBaoGao.html" TargetMode="External" Id="R2b333fa201cf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2008-10-27T07:09:00Z</dcterms:created>
  <dcterms:modified xsi:type="dcterms:W3CDTF">2008-10-27T08:09:00Z</dcterms:modified>
  <dc:subject>2008年北京市旅游行业研究年度报告</dc:subject>
  <dc:title>2008年北京市旅游行业研究年度报告</dc:title>
  <cp:keywords>2008年北京市旅游行业研究年度报告</cp:keywords>
  <dc:description>2008年北京市旅游行业研究年度报告</dc:description>
</cp:coreProperties>
</file>