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16cb51d1a42fd" w:history="1">
              <w:r>
                <w:rPr>
                  <w:rStyle w:val="Hyperlink"/>
                </w:rPr>
                <w:t>2008年北京市货车行业研究年度报告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16cb51d1a42fd" w:history="1">
              <w:r>
                <w:rPr>
                  <w:rStyle w:val="Hyperlink"/>
                </w:rPr>
                <w:t>2008年北京市货车行业研究年度报告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16cb51d1a42fd" w:history="1">
                <w:r>
                  <w:rPr>
                    <w:rStyle w:val="Hyperlink"/>
                  </w:rPr>
                  <w:t>https://www.20087.com/2008-10/R_2008nianbeijingshihuocheyanjiunianduBaoGao.html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北京市货车行业发展环境分析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北京市货车行业供需分析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北京市货车子行业分析</w:t>
      </w:r>
      <w:r>
        <w:rPr>
          <w:rFonts w:hint="eastAsia"/>
        </w:rPr>
        <w:br/>
      </w:r>
      <w:r>
        <w:rPr>
          <w:rFonts w:hint="eastAsia"/>
        </w:rPr>
        <w:t>　　3.1 重型货车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中型货车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轻型货车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微型货车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北京市货车行业竞争状况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北京市货车行业发展预测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北京市货车行业风险分析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中智林-北京市货车行业发展建议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16cb51d1a42fd" w:history="1">
        <w:r>
          <w:rPr>
            <w:rStyle w:val="Hyperlink"/>
          </w:rPr>
          <w:t>2008年北京市货车行业研究年度报告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16cb51d1a42fd" w:history="1">
        <w:r>
          <w:rPr>
            <w:rStyle w:val="Hyperlink"/>
          </w:rPr>
          <w:t>https://www.20087.com/2008-10/R_2008nianbeijingshihuocheyanjiunianduBaoGao.html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热点：货车司机找货、货车新车购买网、货车帮货运平台、货车环保清单电子版查询、货车英语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dd9e2d2a6459c" w:history="1">
      <w:r>
        <w:rPr>
          <w:rStyle w:val="Hyperlink"/>
        </w:rPr>
        <w:t>2008年北京市货车行业研究年度报告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huocheyanjiunianduBaoGao.html" TargetMode="External" Id="R2bd16cb51d1a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huocheyanjiunianduBaoGao.html" TargetMode="External" Id="R9c7dd9e2d2a6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2008-10-27T02:53:00Z</dcterms:created>
  <dcterms:modified xsi:type="dcterms:W3CDTF">2008-10-27T03:53:00Z</dcterms:modified>
  <dc:subject>2008年北京市货车行业研究年度报告</dc:subject>
  <dc:title>2008年北京市货车行业研究年度报告</dc:title>
  <cp:keywords>2008年北京市货车行业研究年度报告</cp:keywords>
  <dc:description>2008年北京市货车行业研究年度报告</dc:description>
</cp:coreProperties>
</file>