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7ed597502e41a9" w:history="1">
              <w:r>
                <w:rPr>
                  <w:rStyle w:val="Hyperlink"/>
                </w:rPr>
                <w:t>科威特食品进口程序及规章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7ed597502e41a9" w:history="1">
              <w:r>
                <w:rPr>
                  <w:rStyle w:val="Hyperlink"/>
                </w:rPr>
                <w:t>科威特食品进口程序及规章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7ed597502e41a9" w:history="1">
                <w:r>
                  <w:rPr>
                    <w:rStyle w:val="Hyperlink"/>
                  </w:rPr>
                  <w:t>https://www.20087.com/2008-11/R_keweiteshipinjinkouchengxujiguizhangBaoGao.html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食品法律</w:t>
      </w:r>
      <w:r>
        <w:rPr>
          <w:rFonts w:hint="eastAsia"/>
        </w:rPr>
        <w:br/>
      </w:r>
      <w:r>
        <w:rPr>
          <w:rFonts w:hint="eastAsia"/>
        </w:rPr>
        <w:t>　　第一节 海湾合作委员会</w:t>
      </w:r>
      <w:r>
        <w:rPr>
          <w:rFonts w:hint="eastAsia"/>
        </w:rPr>
        <w:br/>
      </w:r>
      <w:r>
        <w:rPr>
          <w:rFonts w:hint="eastAsia"/>
        </w:rPr>
        <w:t>　　一、食品标准</w:t>
      </w:r>
      <w:r>
        <w:rPr>
          <w:rFonts w:hint="eastAsia"/>
        </w:rPr>
        <w:br/>
      </w:r>
      <w:r>
        <w:rPr>
          <w:rFonts w:hint="eastAsia"/>
        </w:rPr>
        <w:t>　　二、通关及关税</w:t>
      </w:r>
      <w:r>
        <w:rPr>
          <w:rFonts w:hint="eastAsia"/>
        </w:rPr>
        <w:br/>
      </w:r>
      <w:r>
        <w:rPr>
          <w:rFonts w:hint="eastAsia"/>
        </w:rPr>
        <w:t>　　三、食品进口程序</w:t>
      </w:r>
      <w:r>
        <w:rPr>
          <w:rFonts w:hint="eastAsia"/>
        </w:rPr>
        <w:br/>
      </w:r>
      <w:r>
        <w:rPr>
          <w:rFonts w:hint="eastAsia"/>
        </w:rPr>
        <w:t>　　第二节 中.智林.：科威特</w:t>
      </w:r>
      <w:r>
        <w:rPr>
          <w:rFonts w:hint="eastAsia"/>
        </w:rPr>
        <w:br/>
      </w:r>
      <w:r>
        <w:rPr>
          <w:rFonts w:hint="eastAsia"/>
        </w:rPr>
        <w:t>　　第二章 标签要求</w:t>
      </w:r>
      <w:r>
        <w:rPr>
          <w:rFonts w:hint="eastAsia"/>
        </w:rPr>
        <w:br/>
      </w:r>
      <w:r>
        <w:rPr>
          <w:rFonts w:hint="eastAsia"/>
        </w:rPr>
        <w:t>　　第三章 包装容器的要求</w:t>
      </w:r>
      <w:r>
        <w:rPr>
          <w:rFonts w:hint="eastAsia"/>
        </w:rPr>
        <w:br/>
      </w:r>
      <w:r>
        <w:rPr>
          <w:rFonts w:hint="eastAsia"/>
        </w:rPr>
        <w:t>　　第四章 食品添加剂法规</w:t>
      </w:r>
      <w:r>
        <w:rPr>
          <w:rFonts w:hint="eastAsia"/>
        </w:rPr>
        <w:br/>
      </w:r>
      <w:r>
        <w:rPr>
          <w:rFonts w:hint="eastAsia"/>
        </w:rPr>
        <w:t>　　第五章 农药和其他污染</w:t>
      </w:r>
      <w:r>
        <w:rPr>
          <w:rFonts w:hint="eastAsia"/>
        </w:rPr>
        <w:br/>
      </w:r>
      <w:r>
        <w:rPr>
          <w:rFonts w:hint="eastAsia"/>
        </w:rPr>
        <w:t>　　第六章 其他规定和要求</w:t>
      </w:r>
      <w:r>
        <w:rPr>
          <w:rFonts w:hint="eastAsia"/>
        </w:rPr>
        <w:br/>
      </w:r>
      <w:r>
        <w:rPr>
          <w:rFonts w:hint="eastAsia"/>
        </w:rPr>
        <w:t>　　第七章 其他具体标准</w:t>
      </w:r>
      <w:r>
        <w:rPr>
          <w:rFonts w:hint="eastAsia"/>
        </w:rPr>
        <w:br/>
      </w:r>
      <w:r>
        <w:rPr>
          <w:rFonts w:hint="eastAsia"/>
        </w:rPr>
        <w:t>　　第八章 版权和商标法</w:t>
      </w:r>
      <w:r>
        <w:rPr>
          <w:rFonts w:hint="eastAsia"/>
        </w:rPr>
        <w:br/>
      </w:r>
      <w:r>
        <w:rPr>
          <w:rFonts w:hint="eastAsia"/>
        </w:rPr>
        <w:t>　　第九章 进口程序</w:t>
      </w:r>
      <w:r>
        <w:rPr>
          <w:rFonts w:hint="eastAsia"/>
        </w:rPr>
        <w:br/>
      </w:r>
      <w:r>
        <w:rPr>
          <w:rFonts w:hint="eastAsia"/>
        </w:rPr>
        <w:t>　　附录：科威特食品监管机构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7ed597502e41a9" w:history="1">
        <w:r>
          <w:rPr>
            <w:rStyle w:val="Hyperlink"/>
          </w:rPr>
          <w:t>科威特食品进口程序及规章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7ed597502e41a9" w:history="1">
        <w:r>
          <w:rPr>
            <w:rStyle w:val="Hyperlink"/>
          </w:rPr>
          <w:t>https://www.20087.com/2008-11/R_keweiteshipinjinkouchengxujiguizhangBaoGao.html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0af26b7e2d4933" w:history="1">
      <w:r>
        <w:rPr>
          <w:rStyle w:val="Hyperlink"/>
        </w:rPr>
        <w:t>科威特食品进口程序及规章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keweiteshipinjinkouchengxujiguizhangBaoGao.html" TargetMode="External" Id="Rba7ed597502e41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keweiteshipinjinkouchengxujiguizhangBaoGao.html" TargetMode="External" Id="Rc70af26b7e2d49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2008-11-17T02:46:00Z</dcterms:created>
  <dcterms:modified xsi:type="dcterms:W3CDTF">2008-11-17T03:46:00Z</dcterms:modified>
  <dc:subject>科威特食品进口程序及规章</dc:subject>
  <dc:title>科威特食品进口程序及规章</dc:title>
  <cp:keywords>科威特食品进口程序及规章</cp:keywords>
  <dc:description>科威特食品进口程序及规章</dc:description>
</cp:coreProperties>
</file>