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47732da46469f" w:history="1">
              <w:r>
                <w:rPr>
                  <w:rStyle w:val="Hyperlink"/>
                </w:rPr>
                <w:t>中国建设银行内部功能分区设计研究报告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47732da46469f" w:history="1">
              <w:r>
                <w:rPr>
                  <w:rStyle w:val="Hyperlink"/>
                </w:rPr>
                <w:t>中国建设银行内部功能分区设计研究报告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47732da46469f" w:history="1">
                <w:r>
                  <w:rPr>
                    <w:rStyle w:val="Hyperlink"/>
                  </w:rPr>
                  <w:t>https://www.20087.com/2008-12/R_zhongguojiansheyinxingneibugongnengfBaoGao.html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年以来，世界最大的几家投资银行一致调高了中国建设银行的股票评级，理由是建行的战略转型已初见成效。两年前，建行按照国际先进银行标准开始了网点转型。经过改造，试点网点交易速度提高了33%，客户等待时间减少了68%，排队现象大为缓解......</w:t>
      </w:r>
      <w:r>
        <w:rPr>
          <w:rFonts w:hint="eastAsia"/>
        </w:rPr>
        <w:br/>
      </w:r>
      <w:r>
        <w:rPr>
          <w:rFonts w:hint="eastAsia"/>
        </w:rPr>
        <w:t>　　第一章 建行内部功能分区的划分</w:t>
      </w:r>
      <w:r>
        <w:rPr>
          <w:rFonts w:hint="eastAsia"/>
        </w:rPr>
        <w:br/>
      </w:r>
      <w:r>
        <w:rPr>
          <w:rFonts w:hint="eastAsia"/>
        </w:rPr>
        <w:t>　　此次建行网点改造，将客户引导区、等候区、大堂经理区、封闭式柜台、开放式柜台、个人理财中心和自助银行等7个模块有机地融合到一起，使建行整体服务水平上升到新的高度，营造出和谐的服务氛围......</w:t>
      </w:r>
      <w:r>
        <w:rPr>
          <w:rFonts w:hint="eastAsia"/>
        </w:rPr>
        <w:br/>
      </w:r>
      <w:r>
        <w:rPr>
          <w:rFonts w:hint="eastAsia"/>
        </w:rPr>
        <w:t>　　第二章 引导区的设计</w:t>
      </w:r>
      <w:r>
        <w:rPr>
          <w:rFonts w:hint="eastAsia"/>
        </w:rPr>
        <w:br/>
      </w:r>
      <w:r>
        <w:rPr>
          <w:rFonts w:hint="eastAsia"/>
        </w:rPr>
        <w:t>　　建行外立面的设计以蓝色为主色调，底色配以大面积白色。墙面采用大面积通透落地玻璃，使整个空间视觉更通透，形象更突出。</w:t>
      </w:r>
      <w:r>
        <w:rPr>
          <w:rFonts w:hint="eastAsia"/>
        </w:rPr>
        <w:br/>
      </w:r>
      <w:r>
        <w:rPr>
          <w:rFonts w:hint="eastAsia"/>
        </w:rPr>
        <w:t>　　1.门楣招牌设计</w:t>
      </w:r>
      <w:r>
        <w:rPr>
          <w:rFonts w:hint="eastAsia"/>
        </w:rPr>
        <w:br/>
      </w:r>
      <w:r>
        <w:rPr>
          <w:rFonts w:hint="eastAsia"/>
        </w:rPr>
        <w:t>　　门楣招牌的最小高度为1150mm最小长度为5550mm，可根据网点实际情况进行调整但必须符合规定......</w:t>
      </w:r>
      <w:r>
        <w:rPr>
          <w:rFonts w:hint="eastAsia"/>
        </w:rPr>
        <w:br/>
      </w:r>
      <w:r>
        <w:rPr>
          <w:rFonts w:hint="eastAsia"/>
        </w:rPr>
        <w:t>　　第三章 休息等候区</w:t>
      </w:r>
      <w:r>
        <w:rPr>
          <w:rFonts w:hint="eastAsia"/>
        </w:rPr>
        <w:br/>
      </w:r>
      <w:r>
        <w:rPr>
          <w:rFonts w:hint="eastAsia"/>
        </w:rPr>
        <w:t>　　休息等候区是现代新型网点建设的重点区域，同时还是进行服务营销的场所。多媒体终端、电子屏、网上银行以及海报栏的设立让顾客在休息等待的同时进行视觉营销；大堂经理及服务人员对客户进行营销宣传以及产品的推......</w:t>
      </w:r>
      <w:r>
        <w:rPr>
          <w:rFonts w:hint="eastAsia"/>
        </w:rPr>
        <w:br/>
      </w:r>
      <w:r>
        <w:rPr>
          <w:rFonts w:hint="eastAsia"/>
        </w:rPr>
        <w:t>　　第四章 大堂经理区</w:t>
      </w:r>
      <w:r>
        <w:rPr>
          <w:rFonts w:hint="eastAsia"/>
        </w:rPr>
        <w:br/>
      </w:r>
      <w:r>
        <w:rPr>
          <w:rFonts w:hint="eastAsia"/>
        </w:rPr>
        <w:t>　　银行大堂经理是指在银行营业网点内以流动的形式，主动引导、分流客户，并为客户提供金融服务、咨询指引和营销宣传的银行人员。推行大堂经理服务制度是银行服务从结算操作型向服务营销型转变的标志，它要求大堂经理集引导、咨询、客户营销、受理投诉、现场培训、经理助理等功能于一身，不仅要处理大堂的日常事务......</w:t>
      </w:r>
      <w:r>
        <w:rPr>
          <w:rFonts w:hint="eastAsia"/>
        </w:rPr>
        <w:br/>
      </w:r>
      <w:r>
        <w:rPr>
          <w:rFonts w:hint="eastAsia"/>
        </w:rPr>
        <w:t>　　第五章 封闭式柜台</w:t>
      </w:r>
      <w:r>
        <w:rPr>
          <w:rFonts w:hint="eastAsia"/>
        </w:rPr>
        <w:br/>
      </w:r>
      <w:r>
        <w:rPr>
          <w:rFonts w:hint="eastAsia"/>
        </w:rPr>
        <w:t>　　建行的这次网点转型，尽可能的压缩现金柜台的面积，把一些非现金的业务转移到开放柜台区。在相应的功能分区时，把现金区设置在较为深入的位置</w:t>
      </w:r>
      <w:r>
        <w:rPr>
          <w:rFonts w:hint="eastAsia"/>
        </w:rPr>
        <w:br/>
      </w:r>
      <w:r>
        <w:rPr>
          <w:rFonts w:hint="eastAsia"/>
        </w:rPr>
        <w:t>　　第六章 开放式柜台</w:t>
      </w:r>
      <w:r>
        <w:rPr>
          <w:rFonts w:hint="eastAsia"/>
        </w:rPr>
        <w:br/>
      </w:r>
      <w:r>
        <w:rPr>
          <w:rFonts w:hint="eastAsia"/>
        </w:rPr>
        <w:t>　　如果说“银行的服务远离柜面”为自助产品的发展奠定了广阔的应用空间，那么，“贴近式服务”则是另外一种潮流，所谓贴近式服务，就是指营业厅内的“低柜”服务和远程的网络服务......</w:t>
      </w:r>
      <w:r>
        <w:rPr>
          <w:rFonts w:hint="eastAsia"/>
        </w:rPr>
        <w:br/>
      </w:r>
      <w:r>
        <w:rPr>
          <w:rFonts w:hint="eastAsia"/>
        </w:rPr>
        <w:t>　　第七章 个人理财中心</w:t>
      </w:r>
      <w:r>
        <w:rPr>
          <w:rFonts w:hint="eastAsia"/>
        </w:rPr>
        <w:br/>
      </w:r>
      <w:r>
        <w:rPr>
          <w:rFonts w:hint="eastAsia"/>
        </w:rPr>
        <w:t>　　自20世纪90年代中后期以来，个人理财业务逐渐成为国内银行产品和服务创新的主要领域，成为银行竞争最激烈的焦点之一，并且呈现以下发展趋势</w:t>
      </w:r>
      <w:r>
        <w:rPr>
          <w:rFonts w:hint="eastAsia"/>
        </w:rPr>
        <w:br/>
      </w:r>
      <w:r>
        <w:rPr>
          <w:rFonts w:hint="eastAsia"/>
        </w:rPr>
        <w:t>　　第八章 中⋅智⋅林－自助银行</w:t>
      </w:r>
      <w:r>
        <w:rPr>
          <w:rFonts w:hint="eastAsia"/>
        </w:rPr>
        <w:br/>
      </w:r>
      <w:r>
        <w:rPr>
          <w:rFonts w:hint="eastAsia"/>
        </w:rPr>
        <w:t>　　自助银行能处理大量的日常金融交易，客户可以利用这些终端机，查询账户余额，进行存取款、付账和转账交易，持卡消费，进行股票交易等。通常，自助银行可提供24小时的全天候服务......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47732da46469f" w:history="1">
        <w:r>
          <w:rPr>
            <w:rStyle w:val="Hyperlink"/>
          </w:rPr>
          <w:t>中国建设银行内部功能分区设计研究报告</w:t>
        </w:r>
      </w:hyperlink>
      <w:r>
        <w:rPr>
          <w:color w:val="C00000"/>
        </w:rPr>
        <w:t>》，报告编号：</w:t>
      </w:r>
      <w:r>
        <w:rPr>
          <w:rFonts w:hint="eastAsia"/>
          <w:color w:val="C00000"/>
        </w:rPr>
        <w:t>02A0996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47732da46469f" w:history="1">
        <w:r>
          <w:rPr>
            <w:rStyle w:val="Hyperlink"/>
          </w:rPr>
          <w:t>https://www.20087.com/2008-12/R_zhongguojiansheyinxingneibugongnengfBaoGao.html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4b29f070a4aef" w:history="1">
      <w:r>
        <w:rPr>
          <w:rStyle w:val="Hyperlink"/>
        </w:rPr>
        <w:t>中国建设银行内部功能分区设计研究报告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ansheyinxingneibugongnengfBaoGao.html" TargetMode="External" Id="R93847732da46469f"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ansheyinxingneibugongnengfBaoGao.html" TargetMode="External" Id="Rd7d4b29f070a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2008-12-22T00:14:00Z</dcterms:created>
  <dcterms:modified xsi:type="dcterms:W3CDTF">2008-12-22T01:14:00Z</dcterms:modified>
  <dc:subject>中国建设银行内部功能分区设计研究报告</dc:subject>
  <dc:title>中国建设银行内部功能分区设计研究报告</dc:title>
  <cp:keywords>中国建设银行内部功能分区设计研究报告</cp:keywords>
  <dc:description>中国建设银行内部功能分区设计研究报告</dc:description>
</cp:coreProperties>
</file>