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a495f499f4a3a" w:history="1">
              <w:r>
                <w:rPr>
                  <w:rStyle w:val="Hyperlink"/>
                </w:rPr>
                <w:t>2008-2010年核子及核辐射测量仪器市场深度调研及投资咨询报告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a495f499f4a3a" w:history="1">
              <w:r>
                <w:rPr>
                  <w:rStyle w:val="Hyperlink"/>
                </w:rPr>
                <w:t>2008-2010年核子及核辐射测量仪器市场深度调研及投资咨询报告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a495f499f4a3a" w:history="1">
                <w:r>
                  <w:rPr>
                    <w:rStyle w:val="Hyperlink"/>
                  </w:rPr>
                  <w:t>https://www.20087.com/2009-02/R_2008_2010nianhezijihefusheceliangyiqBaoGao.html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二、核子及核辐射测量仪器制造业发展环境及政策解析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四、中国核子及核辐射测量仪器市场发展现状</w:t>
      </w:r>
      <w:r>
        <w:rPr>
          <w:rFonts w:hint="eastAsia"/>
        </w:rPr>
        <w:br/>
      </w:r>
      <w:r>
        <w:rPr>
          <w:rFonts w:hint="eastAsia"/>
        </w:rPr>
        <w:t>　　　　五、核子及核辐射测量仪器市场发展中存在的问题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近7年中国核子及核辐射测量仪器市场规模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2000年以来核子及核辐射测量仪器业盈利与亏损面变化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核子及核辐射测量仪器企业所有制状况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近7年核子及核辐射测量仪器供给状况及2010年预测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二、2010年核子及核辐射测量仪器市场供给预测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近7年核子及核辐射测量仪器需求状况及2010年预测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影响核子及核辐射测量仪器市场需求的主要因素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近7年核子及核辐射测量仪器业整体销售能力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二、南京东电检测装备有限责任公司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四、中国核工业总公司北京核仪器厂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五、中山国安火炬科技发展有限公司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六、丹东边境经济合作区华信电子技术有限公司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七、上海曜欣激光技术有限公司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八、北京清大科技股份有限公司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九、常德市宏远核电仪器厂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十、北京晶力技贸开发公司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2010年核子及核辐射测量仪器市场综合预测及展望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核子及核辐射测量仪器行业2010年市场规模及产销量预测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中智~林~－总结与建议</w:t>
      </w:r>
      <w:r>
        <w:rPr>
          <w:rFonts w:hint="eastAsia"/>
        </w:rPr>
        <w:br/>
      </w:r>
      <w:r>
        <w:rPr>
          <w:rFonts w:hint="eastAsia"/>
        </w:rPr>
        <w:t>　　附录A：2007年核子及核辐射测量仪器行业销售百强企业排名及详细联系方式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a495f499f4a3a" w:history="1">
        <w:r>
          <w:rPr>
            <w:rStyle w:val="Hyperlink"/>
          </w:rPr>
          <w:t>2008-2010年核子及核辐射测量仪器市场深度调研及投资咨询报告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a495f499f4a3a" w:history="1">
        <w:r>
          <w:rPr>
            <w:rStyle w:val="Hyperlink"/>
          </w:rPr>
          <w:t>https://www.20087.com/2009-02/R_2008_2010nianhezijihefusheceliangyiqBaoGao.html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热点：核辐射检测仪怎么用、核子及核辐射测量仪器图片、核辐射探测器、核辐射测量仪叫什么、核辐射检测设备、测量核辐射的仪器名称、核辐射检测仪app、核辐射测试仪使用方法、辐射剂量报警仪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04c1442de40cb" w:history="1">
      <w:r>
        <w:rPr>
          <w:rStyle w:val="Hyperlink"/>
        </w:rPr>
        <w:t>2008-2010年核子及核辐射测量仪器市场深度调研及投资咨询报告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ezijihefusheceliangyiqBaoGao.html" TargetMode="External" Id="R44ea495f499f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ezijihefusheceliangyiqBaoGao.html" TargetMode="External" Id="R17d04c1442de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2009-02-26T05:08:00Z</dcterms:created>
  <dcterms:modified xsi:type="dcterms:W3CDTF">2009-02-26T06:08:00Z</dcterms:modified>
  <dc:subject>2008-2010年核子及核辐射测量仪器市场深度调研及投资咨询报告</dc:subject>
  <dc:title>2008-2010年核子及核辐射测量仪器市场深度调研及投资咨询报告</dc:title>
  <cp:keywords>2008-2010年核子及核辐射测量仪器市场深度调研及投资咨询报告</cp:keywords>
  <dc:description>2008-2010年核子及核辐射测量仪器市场深度调研及投资咨询报告</dc:description>
</cp:coreProperties>
</file>