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db99f4664f83" w:history="1">
              <w:r>
                <w:rPr>
                  <w:rStyle w:val="Hyperlink"/>
                </w:rPr>
                <w:t>2008-2010年中国北京房地产行业应对金融危机影响及发展策略咨询报告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db99f4664f83" w:history="1">
              <w:r>
                <w:rPr>
                  <w:rStyle w:val="Hyperlink"/>
                </w:rPr>
                <w:t>2008-2010年中国北京房地产行业应对金融危机影响及发展策略咨询报告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adb99f4664f83" w:history="1">
                <w:r>
                  <w:rPr>
                    <w:rStyle w:val="Hyperlink"/>
                  </w:rPr>
                  <w:t>https://www.20087.com/2009-05/R_2008_2010beijingfangdichanyingduijinBaoGao.html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中智^林　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db99f4664f83" w:history="1">
        <w:r>
          <w:rPr>
            <w:rStyle w:val="Hyperlink"/>
          </w:rPr>
          <w:t>2008-2010年中国北京房地产行业应对金融危机影响及发展策略咨询报告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adb99f4664f83" w:history="1">
        <w:r>
          <w:rPr>
            <w:rStyle w:val="Hyperlink"/>
          </w:rPr>
          <w:t>https://www.20087.com/2009-05/R_2008_2010beijingfangdichanyingduijinBaoGao.html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热点：北京房地产信息网、北京房地产公司排名前十、北京房地产中介行业协会、北京房地产价格走势图最新、北京房地产索强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2dcc3160b4bed" w:history="1">
      <w:r>
        <w:rPr>
          <w:rStyle w:val="Hyperlink"/>
        </w:rPr>
        <w:t>2008-2010年中国北京房地产行业应对金融危机影响及发展策略咨询报告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beijingfangdichanyingduijinBaoGao.html" TargetMode="External" Id="R55dadb99f46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beijingfangdichanyingduijinBaoGao.html" TargetMode="External" Id="R9fd2dcc3160b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2009-05-14T06:44:00Z</dcterms:created>
  <dcterms:modified xsi:type="dcterms:W3CDTF">2009-05-14T07:44:00Z</dcterms:modified>
  <dc:subject>2008-2010年中国北京房地产行业应对金融危机影响及发展策略咨询报告</dc:subject>
  <dc:title>2008-2010年中国北京房地产行业应对金融危机影响及发展策略咨询报告</dc:title>
  <cp:keywords>2008-2010年中国北京房地产行业应对金融危机影响及发展策略咨询报告</cp:keywords>
  <dc:description>2008-2010年中国北京房地产行业应对金融危机影响及发展策略咨询报告</dc:description>
</cp:coreProperties>
</file>