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0002063534f4e" w:history="1">
              <w:r>
                <w:rPr>
                  <w:rStyle w:val="Hyperlink"/>
                </w:rPr>
                <w:t>2009-2012年中国中药饮片市场运营及投资前景分析报告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0002063534f4e" w:history="1">
              <w:r>
                <w:rPr>
                  <w:rStyle w:val="Hyperlink"/>
                </w:rPr>
                <w:t>2009-2012年中国中药饮片市场运营及投资前景分析报告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0002063534f4e" w:history="1">
                <w:r>
                  <w:rPr>
                    <w:rStyle w:val="Hyperlink"/>
                  </w:rPr>
                  <w:t>https://www.20087.com/2009-12/R_2009_2012zhongyaoyinpianshichangyunyBaoGao.html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中药饮片基础及地位分析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中药饮片历史</w:t>
      </w:r>
      <w:r>
        <w:rPr>
          <w:rFonts w:hint="eastAsia"/>
        </w:rPr>
        <w:br/>
      </w:r>
      <w:r>
        <w:rPr>
          <w:rFonts w:hint="eastAsia"/>
        </w:rPr>
        <w:t>　　　　三 中药饮片现状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2009年产业规模分析</w:t>
      </w:r>
      <w:r>
        <w:rPr>
          <w:rFonts w:hint="eastAsia"/>
        </w:rPr>
        <w:br/>
      </w:r>
      <w:r>
        <w:rPr>
          <w:rFonts w:hint="eastAsia"/>
        </w:rPr>
        <w:t>　　　　二 2009年产业成长性</w:t>
      </w:r>
      <w:r>
        <w:rPr>
          <w:rFonts w:hint="eastAsia"/>
        </w:rPr>
        <w:br/>
      </w:r>
      <w:r>
        <w:rPr>
          <w:rFonts w:hint="eastAsia"/>
        </w:rPr>
        <w:t>　　　　三 2009年产业盈利性</w:t>
      </w:r>
      <w:r>
        <w:rPr>
          <w:rFonts w:hint="eastAsia"/>
        </w:rPr>
        <w:br/>
      </w:r>
      <w:r>
        <w:rPr>
          <w:rFonts w:hint="eastAsia"/>
        </w:rPr>
        <w:t>　　　　四 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2008-2009年中药饮片市场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2003-2009年中药饮片市场运营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2008-2009年中药饮片进出口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2009年1-6月中药进出口</w:t>
      </w:r>
      <w:r>
        <w:rPr>
          <w:rFonts w:hint="eastAsia"/>
        </w:rPr>
        <w:br/>
      </w:r>
      <w:r>
        <w:rPr>
          <w:rFonts w:hint="eastAsia"/>
        </w:rPr>
        <w:t>　　第二节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中药饮片重点标竿企业深度分析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中山市中智中药饮片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上海市药材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北京恒宇华康药业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河南灵一制药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成都市金鑫中药饮片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北京同仁堂亳州饮片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上海虹桥中药饮片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中-智-林-中药饮片投资吸引力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2003－2009年中药饮片行业产业规模指标一览表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15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16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18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24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25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26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27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28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30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33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34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35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40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41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42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43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0002063534f4e" w:history="1">
        <w:r>
          <w:rPr>
            <w:rStyle w:val="Hyperlink"/>
          </w:rPr>
          <w:t>2009-2012年中国中药饮片市场运营及投资前景分析报告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0002063534f4e" w:history="1">
        <w:r>
          <w:rPr>
            <w:rStyle w:val="Hyperlink"/>
          </w:rPr>
          <w:t>https://www.20087.com/2009-12/R_2009_2012zhongyaoyinpianshichangyunyBaoGao.html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113eaeb842f0" w:history="1">
      <w:r>
        <w:rPr>
          <w:rStyle w:val="Hyperlink"/>
        </w:rPr>
        <w:t>2009-2012年中国中药饮片市场运营及投资前景分析报告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yaoyinpianshichangyunyBaoGao.html" TargetMode="External" Id="R84e00020635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yaoyinpianshichangyunyBaoGao.html" TargetMode="External" Id="Rdd43113eaeb8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2009-12-01T04:27:00Z</dcterms:created>
  <dcterms:modified xsi:type="dcterms:W3CDTF">2009-12-01T05:27:00Z</dcterms:modified>
  <dc:subject>2009-2012年中国中药饮片市场运营及投资前景分析报告</dc:subject>
  <dc:title>2009-2012年中国中药饮片市场运营及投资前景分析报告</dc:title>
  <cp:keywords>2009-2012年中国中药饮片市场运营及投资前景分析报告</cp:keywords>
  <dc:description>2009-2012年中国中药饮片市场运营及投资前景分析报告</dc:description>
</cp:coreProperties>
</file>