
<file path=[Content_Types].xml><?xml version="1.0" encoding="utf-8"?>
<Types xmlns="http://schemas.openxmlformats.org/package/2006/content-types">
  <Override PartName="/word/footnotes.xml" ContentType="application/vnd.openxmlformats-officedocument.wordprocessingml.footnotes+xml"/>
  <Default Extension="png" ContentType="image/png"/>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endnotes.xml" ContentType="application/vnd.openxmlformats-officedocument.wordprocessingml.endnotes+xml"/>
  <Override PartName="/docProps/app.xml" ContentType="application/vnd.openxmlformats-officedocument.extended-properties+xml"/>
  <Override PartName="/word/settings.xml" ContentType="application/vnd.openxmlformats-officedocument.wordprocessingml.settings+xml"/>
  <Override PartName="/word/footer2.xml" ContentType="application/vnd.openxmlformats-officedocument.wordprocessingml.footer+xml"/>
  <Override PartName="/word/footer3.xml" ContentType="application/vnd.openxmlformats-officedocument.wordprocessingml.footer+xml"/>
  <Override PartName="/word/footer1.xml" ContentType="application/vnd.openxmlformats-officedocument.wordprocessingml.footer+xml"/>
  <Override PartName="/word/theme/theme1.xml" ContentType="application/vnd.openxmlformats-officedocument.theme+xml"/>
  <Override PartName="/word/header2.xml" ContentType="application/vnd.openxmlformats-officedocument.wordprocessingml.header+xml"/>
  <Override PartName="/word/header3.xml" ContentType="application/vnd.openxmlformats-officedocument.wordprocessingml.header+xml"/>
  <Override PartName="/word/fontTable.xml" ContentType="application/vnd.openxmlformats-officedocument.wordprocessingml.fontTable+xml"/>
  <Override PartName="/word/webSettings.xml" ContentType="application/vnd.openxmlformats-officedocument.wordprocessingml.webSettings+xml"/>
  <Override PartName="/word/header1.xml" ContentType="application/vnd.openxmlformats-officedocument.wordprocessingml.header+xml"/>
  <Override PartName="/docProps/core.xml" ContentType="application/vnd.openxmlformats-package.core-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rsidR="00E85C98" w:rsidRDefault="00E85C98">
      <w:pPr/>
    </w:p>
    <w:tbl>
      <w:tblPr>
        <w:tblStyle w:val="a9"/>
        <w:tblW w:w="6000" w:type="pct"/>
        <w:jc w:val="center"/>
        <w:tblBorders>
          <w:top w:val="none" w:sz="0" w:space="0" w:color="auto"/>
          <w:left w:val="none" w:sz="0" w:space="0" w:color="auto"/>
          <w:bottom w:val="none" w:sz="0" w:space="0" w:color="auto"/>
          <w:right w:val="none" w:sz="0" w:space="0" w:color="auto"/>
          <w:insideH w:val="none" w:sz="0" w:space="0" w:color="auto"/>
          <w:insideV w:val="none" w:sz="0" w:space="0" w:color="auto"/>
        </w:tblBorders>
        <w:tblLook w:val="04A0"/>
      </w:tblPr>
      <w:tblGrid>
        <w:gridCol w:w="10226"/>
      </w:tblGrid>
      <w:tr w:rsidR="00E85C98" w:rsidTr="00E85C98">
        <w:trPr>
          <w:trHeight w:val="5433"/>
          <w:jc w:val="center"/>
        </w:trPr>
        <w:tc>
          <w:tcPr>
            <w:tcW w:w="8522" w:type="dxa"/>
            <w:vAlign w:val="center"/>
          </w:tcPr>
          <w:p w:rsidR="00E85C98" w:rsidRDefault="00E85C98" w:rsidP="00E85C98">
            <w:pPr>
              <w:pStyle w:val="1"/>
              <w:ind w:left="420" w:right="420"/>
            </w:pPr>
            <w:hyperlink r:id="Re404a313e1e944d3" w:history="1">
              <w:r>
                <w:rPr>
                  <w:rStyle w:val="Hyperlink"/>
                </w:rPr>
                <w:t>2009-2012年中国密封用填料及类似品制造行业发展前景分析及投资规划研究报告</w:t>
              </w:r>
            </w:hyperlink>
          </w:p>
        </w:tc>
      </w:tr>
    </w:tbl>
    <w:p w:rsidR="00606C06" w:rsidRDefault="00606C06">
      <w:pPr/>
    </w:p>
    <w:p w:rsidR="00606C06" w:rsidRDefault="00606C06">
      <w:pPr/>
    </w:p>
    <w:p w:rsidR="00606C06" w:rsidRDefault="00606C06">
      <w:pPr/>
    </w:p>
    <w:p w:rsidR="00606C06" w:rsidRDefault="008717C7">
      <w:pPr/>
      <w:r>
        <w:rPr>
          <w:noProof/>
        </w:rPr>
        <w:drawing>
          <wp:anchor distT="0" distB="0" distL="114300" distR="114300" simplePos="0" relativeHeight="251657728" behindDoc="1" locked="0" layoutInCell="1" allowOverlap="1">
            <wp:simplePos x="0" y="0"/>
            <wp:positionH relativeFrom="page">
              <wp:posOffset>0</wp:posOffset>
            </wp:positionH>
            <wp:positionV relativeFrom="page">
              <wp:posOffset>6134100</wp:posOffset>
            </wp:positionV>
            <wp:extent cx="7560310" cy="4566285"/>
            <wp:effectExtent l="19050" t="0" r="2540" b="0"/>
            <wp:wrapNone/>
            <wp:docPr id="25" name="图片 25" descr="cover"/>
            <wp:cNvGraphicFramePr>
              <a:graphicFrameLocks xmlns:a="http://schemas.openxmlformats.org/drawingml/2006/main"/>
            </wp:cNvGraphicFramePr>
            <a:graphic xmlns:a="http://schemas.openxmlformats.org/drawingml/2006/main">
              <a:graphicData uri="http://schemas.openxmlformats.org/drawingml/2006/picture">
                <pic:pic xmlns:pic="http://schemas.openxmlformats.org/drawingml/2006/picture">
                  <pic:nvPicPr>
                    <pic:cNvPr id="0" name="Picture 25" descr="cover"/>
                    <pic:cNvPicPr preferRelativeResize="0">
                      <a:picLocks noChangeArrowheads="1"/>
                    </pic:cNvPicPr>
                  </pic:nvPicPr>
                  <pic:blipFill>
                    <a:blip r:embed="rId7"/>
                    <a:srcRect/>
                    <a:stretch>
                      <a:fillRect/>
                    </a:stretch>
                  </pic:blipFill>
                  <pic:spPr bwMode="auto">
                    <a:xfrm>
                      <a:off x="0" y="0"/>
                      <a:ext cx="7560310" cy="4566285"/>
                    </a:xfrm>
                    <a:prstGeom prst="rect">
                      <a:avLst/>
                    </a:prstGeom>
                    <a:noFill/>
                  </pic:spPr>
                </pic:pic>
              </a:graphicData>
            </a:graphic>
          </wp:anchor>
        </w:drawing>
      </w: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Default="00606C06">
      <w:pPr/>
    </w:p>
    <w:p w:rsidR="00606C06" w:rsidRPr="00B6287C" w:rsidRDefault="000750F7" w:rsidP="00B70CB6">
      <w:pPr>
        <w:pStyle w:val="4"/>
        <w:spacing w:beforeLines="100" w:after="0" w:line="360" w:lineRule="auto"/>
        <w:jc w:val="center"/>
        <w:rPr>
          <w:rStyle w:val="a5"/>
          <w:rFonts w:ascii="微软雅黑" w:eastAsia="微软雅黑" w:hAnsi="微软雅黑"/>
          <w:spacing w:val="30"/>
          <w:sz w:val="32"/>
          <w:szCs w:val="32"/>
        </w:rPr>
      </w:pPr>
      <w:hyperlink r:id="rId8" w:history="1">
        <w:r w:rsidR="00B6287C" w:rsidRPr="00B6287C">
          <w:rPr>
            <w:rStyle w:val="a6"/>
            <w:rFonts w:ascii="微软雅黑" w:eastAsia="微软雅黑" w:hAnsi="微软雅黑" w:hint="eastAsia"/>
            <w:color w:val="FFFFFF"/>
            <w:spacing w:val="30"/>
            <w:sz w:val="32"/>
            <w:szCs w:val="32"/>
            <w:u w:val="none"/>
          </w:rPr>
          <w:t>中国市场</w:t>
        </w:r>
        <w:r w:rsidR="00D57DFE" w:rsidRPr="00B6287C">
          <w:rPr>
            <w:rStyle w:val="a6"/>
            <w:rFonts w:ascii="微软雅黑" w:eastAsia="微软雅黑" w:hAnsi="微软雅黑" w:hint="eastAsia"/>
            <w:color w:val="FFFFFF"/>
            <w:spacing w:val="30"/>
            <w:sz w:val="32"/>
            <w:szCs w:val="32"/>
            <w:u w:val="none"/>
          </w:rPr>
          <w:t>调研网</w:t>
        </w:r>
      </w:hyperlink>
    </w:p>
    <w:p w:rsidR="00606C06" w:rsidRPr="00F22418" w:rsidRDefault="000750F7">
      <w:pPr>
        <w:jc w:val="center"/>
        <w:rPr>
          <w:rStyle w:val="a5"/>
          <w:rFonts w:ascii="Georgia" w:hAnsi="Georgia" w:cs="Arial"/>
          <w:sz w:val="24"/>
          <w:szCs w:val="24"/>
        </w:rPr>
        <w:sectPr w:rsidR="00606C06" w:rsidRPr="00F22418">
          <w:headerReference w:type="even" r:id="rId9"/>
          <w:headerReference w:type="default" r:id="rId10"/>
          <w:footerReference w:type="even" r:id="rId11"/>
          <w:footerReference w:type="default" r:id="rId12"/>
          <w:headerReference w:type="first" r:id="rId13"/>
          <w:footerReference w:type="first" r:id="rId14"/>
          <w:pgSz w:w="11906" w:h="16838"/>
          <w:pgMar w:top="1440" w:right="1800" w:bottom="1440" w:left="1800" w:header="851" w:footer="992" w:gutter="0"/>
          <w:cols w:space="425"/>
          <w:titlePg/>
          <w:docGrid w:type="lines" w:linePitch="312"/>
        </w:sectPr>
      </w:pPr>
      <w:hyperlink r:id="rId15" w:history="1">
        <w:r w:rsidR="00D57DFE" w:rsidRPr="00F22418">
          <w:rPr>
            <w:rStyle w:val="a6"/>
            <w:rFonts w:ascii="Georgia" w:eastAsia="黑体" w:hAnsi="Georgia" w:cs="Arial"/>
            <w:color w:val="FFFFFF"/>
            <w:sz w:val="24"/>
            <w:szCs w:val="24"/>
            <w:u w:val="none"/>
          </w:rPr>
          <w:t>www.20087.com</w:t>
        </w:r>
      </w:hyperlink>
    </w:p>
    <w:p w:rsidR="00606C06" w:rsidRDefault="00D57DFE">
      <w:pPr>
        <w:pStyle w:val="a8"/>
      </w:pPr>
      <w:r>
        <w:rPr>
          <w:rFonts w:hint="eastAsia"/>
        </w:rPr>
        <w:lastRenderedPageBreak/>
        <w:t>一、基本信息</w:t>
      </w:r>
    </w:p>
    <w:tbl>
      <w:tblPr>
        <w:tblW w:w="0" w:type="auto"/>
        <w:jc w:val="center"/>
        <w:tblInd w:w="-176" w:type="dxa"/>
        <w:tblLook w:val="04A0"/>
      </w:tblPr>
      <w:tblGrid>
        <w:gridCol w:w="1418"/>
        <w:gridCol w:w="7280"/>
      </w:tblGrid>
      <w:tr w:rsidR="00606C06" w:rsidTr="00F71BC0">
        <w:trPr>
          <w:jc w:val="center"/>
        </w:trPr>
        <w:tc>
          <w:tcPr>
            <w:tcW w:w="1418" w:type="dxa"/>
          </w:tcPr>
          <w:p w:rsidR="00606C06" w:rsidRDefault="00D57DFE">
            <w:pPr>
              <w:jc w:val="right"/>
            </w:pPr>
            <w:r>
              <w:rPr>
                <w:rFonts w:hint="eastAsia"/>
              </w:rPr>
              <w:t>名称：</w:t>
            </w:r>
          </w:p>
        </w:tc>
        <w:tc>
          <w:tcPr>
            <w:tcW w:w="7280" w:type="dxa"/>
          </w:tcPr>
          <w:p w:rsidR="00606C06" w:rsidRDefault="00C87A6B">
            <w:pPr>
              <w:wordWrap w:val="0"/>
              <w:rPr>
                <w:color w:val="000000"/>
              </w:rPr>
            </w:pPr>
            <w:hyperlink r:id="Re404a313e1e944d3" w:history="1">
              <w:r>
                <w:rPr>
                  <w:rStyle w:val="Hyperlink"/>
                </w:rPr>
                <w:t>2009-2012年中国密封用填料及类似品制造行业发展前景分析及投资规划研究报告</w:t>
              </w:r>
            </w:hyperlink>
          </w:p>
        </w:tc>
      </w:tr>
      <w:tr w:rsidR="00606C06" w:rsidTr="00F71BC0">
        <w:trPr>
          <w:jc w:val="center"/>
        </w:trPr>
        <w:tc>
          <w:tcPr>
            <w:tcW w:w="1418" w:type="dxa"/>
          </w:tcPr>
          <w:p w:rsidR="00606C06" w:rsidRDefault="00D57DFE">
            <w:pPr>
              <w:jc w:val="right"/>
            </w:pPr>
            <w:r>
              <w:rPr>
                <w:rFonts w:hint="eastAsia"/>
              </w:rPr>
              <w:t>报告编号：</w:t>
            </w:r>
          </w:p>
        </w:tc>
        <w:tc>
          <w:tcPr>
            <w:tcW w:w="7280" w:type="dxa"/>
          </w:tcPr>
          <w:p w:rsidR="00606C06" w:rsidRDefault="00C87A6B">
            <w:pPr/>
            <w:r>
              <w:rPr>
                <w:rFonts w:hint="eastAsia"/>
              </w:rPr>
              <w:t>029A507</w:t>
            </w:r>
            <w:r w:rsidR="00D57DFE">
              <w:rPr>
                <w:rFonts w:hint="eastAsia"/>
              </w:rPr>
              <w:t xml:space="preserve">　　←电话咨询时，请说明该编号。</w:t>
            </w:r>
          </w:p>
        </w:tc>
      </w:tr>
      <w:tr w:rsidR="00606C06" w:rsidTr="00F71BC0">
        <w:trPr>
          <w:jc w:val="center"/>
        </w:trPr>
        <w:tc>
          <w:tcPr>
            <w:tcW w:w="1418" w:type="dxa"/>
          </w:tcPr>
          <w:p w:rsidR="00606C06" w:rsidRDefault="00D57DFE">
            <w:pPr>
              <w:jc w:val="right"/>
            </w:pPr>
            <w:r>
              <w:rPr>
                <w:rFonts w:hint="eastAsia"/>
              </w:rPr>
              <w:t>市场价：</w:t>
            </w:r>
          </w:p>
        </w:tc>
        <w:tc>
          <w:tcPr>
            <w:tcW w:w="7280" w:type="dxa"/>
          </w:tcPr>
          <w:p w:rsidR="00606C06" w:rsidRDefault="00F966A1" w:rsidP="00F966A1">
            <w:pPr/>
            <w:r>
              <w:rPr>
                <w:rFonts w:hint="eastAsia"/>
              </w:rPr>
              <w:t>电子版：7500 元　　纸介＋电子版：7800 元</w:t>
            </w:r>
          </w:p>
        </w:tc>
      </w:tr>
      <w:tr w:rsidR="00606C06" w:rsidTr="00F71BC0">
        <w:trPr>
          <w:jc w:val="center"/>
        </w:trPr>
        <w:tc>
          <w:tcPr>
            <w:tcW w:w="1418" w:type="dxa"/>
          </w:tcPr>
          <w:p w:rsidR="00606C06" w:rsidRDefault="00D57DFE">
            <w:pPr>
              <w:jc w:val="right"/>
            </w:pPr>
            <w:r>
              <w:rPr>
                <w:rFonts w:hint="eastAsia"/>
              </w:rPr>
              <w:t>优惠价：</w:t>
            </w:r>
          </w:p>
        </w:tc>
        <w:tc>
          <w:tcPr>
            <w:tcW w:w="7280" w:type="dxa"/>
          </w:tcPr>
          <w:p w:rsidR="00606C06" w:rsidRDefault="00F966A1">
            <w:pPr/>
            <w:r>
              <w:rPr>
                <w:rFonts w:hint="eastAsia"/>
              </w:rPr>
              <w:t>电子版：6750 元　　纸介＋电子版：7050 元</w:t>
            </w:r>
            <w:r w:rsidR="00D57DFE">
              <w:rPr>
                <w:rFonts w:hint="eastAsia"/>
              </w:rPr>
              <w:t xml:space="preserve">　　可提供增值税专用发票</w:t>
            </w:r>
          </w:p>
        </w:tc>
      </w:tr>
      <w:tr w:rsidR="00606C06" w:rsidTr="00F71BC0">
        <w:trPr>
          <w:jc w:val="center"/>
        </w:trPr>
        <w:tc>
          <w:tcPr>
            <w:tcW w:w="1418" w:type="dxa"/>
          </w:tcPr>
          <w:p w:rsidR="00606C06" w:rsidRDefault="00D57DFE">
            <w:pPr>
              <w:jc w:val="right"/>
            </w:pPr>
            <w:r>
              <w:rPr>
                <w:rFonts w:hint="eastAsia"/>
              </w:rPr>
              <w:t>咨询电话：</w:t>
            </w:r>
          </w:p>
        </w:tc>
        <w:tc>
          <w:tcPr>
            <w:tcW w:w="7280" w:type="dxa"/>
          </w:tcPr>
          <w:p w:rsidR="00606C06" w:rsidRPr="007148EA" w:rsidRDefault="00D57DFE">
            <w:pPr>
              <w:rPr>
                <w:rFonts w:ascii="Georgia" w:hAnsi="Georgia"/>
                <w:szCs w:val="21"/>
              </w:rPr>
            </w:pPr>
            <w:r w:rsidRPr="007148EA">
              <w:rPr>
                <w:rFonts w:ascii="Georgia" w:hAnsi="Georgia"/>
                <w:szCs w:val="21"/>
              </w:rPr>
              <w:t>400 612 8668</w:t>
            </w:r>
            <w:r w:rsidRPr="007148EA">
              <w:rPr>
                <w:rFonts w:ascii="Georgia"/>
                <w:szCs w:val="21"/>
              </w:rPr>
              <w:t>、</w:t>
            </w:r>
            <w:r w:rsidRPr="007148EA">
              <w:rPr>
                <w:rFonts w:ascii="Georgia" w:hAnsi="Georgia"/>
                <w:szCs w:val="21"/>
              </w:rPr>
              <w:t>010-66181099</w:t>
            </w:r>
            <w:r w:rsidRPr="007148EA">
              <w:rPr>
                <w:rFonts w:ascii="Georgia"/>
                <w:szCs w:val="21"/>
              </w:rPr>
              <w:t>、</w:t>
            </w:r>
            <w:r w:rsidRPr="007148EA">
              <w:rPr>
                <w:rFonts w:ascii="Georgia" w:hAnsi="Georgia"/>
                <w:szCs w:val="21"/>
              </w:rPr>
              <w:t>010-66182099</w:t>
            </w:r>
            <w:r w:rsidRPr="007148EA">
              <w:rPr>
                <w:rFonts w:ascii="Georgia"/>
                <w:szCs w:val="21"/>
              </w:rPr>
              <w:t>、</w:t>
            </w:r>
            <w:r w:rsidRPr="007148EA">
              <w:rPr>
                <w:rFonts w:ascii="Georgia" w:hAnsi="Georgia"/>
                <w:szCs w:val="21"/>
              </w:rPr>
              <w:t>010-66183099</w:t>
            </w:r>
          </w:p>
        </w:tc>
      </w:tr>
      <w:tr w:rsidR="00606C06" w:rsidTr="00F71BC0">
        <w:trPr>
          <w:jc w:val="center"/>
        </w:trPr>
        <w:tc>
          <w:tcPr>
            <w:tcW w:w="1418" w:type="dxa"/>
          </w:tcPr>
          <w:p w:rsidR="00606C06" w:rsidRDefault="00D57DFE">
            <w:pPr>
              <w:jc w:val="right"/>
            </w:pPr>
            <w:r>
              <w:rPr>
                <w:rFonts w:hint="eastAsia"/>
              </w:rPr>
              <w:t>Email</w:t>
            </w:r>
            <w:r>
              <w:rPr>
                <w:rFonts w:hint="eastAsia"/>
              </w:rPr>
              <w:t>：</w:t>
            </w:r>
          </w:p>
        </w:tc>
        <w:tc>
          <w:tcPr>
            <w:tcW w:w="7280" w:type="dxa"/>
          </w:tcPr>
          <w:p w:rsidR="00606C06" w:rsidRDefault="00D57DFE">
            <w:pPr/>
            <w:r>
              <w:rPr>
                <w:rFonts w:hint="eastAsia"/>
              </w:rPr>
              <w:t>Kf@20087.com</w:t>
            </w:r>
          </w:p>
        </w:tc>
      </w:tr>
      <w:tr w:rsidR="00606C06" w:rsidTr="00F71BC0">
        <w:trPr>
          <w:jc w:val="center"/>
        </w:trPr>
        <w:tc>
          <w:tcPr>
            <w:tcW w:w="1418" w:type="dxa"/>
          </w:tcPr>
          <w:p w:rsidR="00606C06" w:rsidRDefault="00D57DFE">
            <w:pPr>
              <w:jc w:val="right"/>
            </w:pPr>
            <w:r>
              <w:rPr>
                <w:rFonts w:hint="eastAsia"/>
              </w:rPr>
              <w:t>在线阅读：</w:t>
            </w:r>
          </w:p>
        </w:tc>
        <w:tc>
          <w:tcPr>
            <w:tcW w:w="7280" w:type="dxa"/>
          </w:tcPr>
          <w:p w:rsidR="00606C06" w:rsidRDefault="000750F7" w:rsidP="00F966A1">
            <w:pPr>
              <w:wordWrap w:val="0"/>
            </w:pPr>
            <w:hyperlink r:id="rId16" w:history="1">
              <w:hyperlink r:id="Re404a313e1e944d3" w:history="1">
                <w:r>
                  <w:rPr>
                    <w:rStyle w:val="Hyperlink"/>
                  </w:rPr>
                  <w:t>https://www.20087.com/2009-12/R_2009_2012mifengyongtianliaojileisipiBaoGao.html</w:t>
                </w:r>
              </w:hyperlink>
            </w:hyperlink>
          </w:p>
        </w:tc>
      </w:tr>
      <w:tr w:rsidR="00606C06" w:rsidTr="00F71BC0">
        <w:trPr>
          <w:jc w:val="center"/>
        </w:trPr>
        <w:tc>
          <w:tcPr>
            <w:tcW w:w="1418" w:type="dxa"/>
          </w:tcPr>
          <w:p w:rsidR="00606C06" w:rsidRDefault="00D57DFE">
            <w:pPr>
              <w:jc w:val="right"/>
            </w:pPr>
            <w:r>
              <w:rPr>
                <w:rFonts w:hint="eastAsia"/>
              </w:rPr>
              <w:t>温馨提示：</w:t>
            </w:r>
          </w:p>
        </w:tc>
        <w:tc>
          <w:tcPr>
            <w:tcW w:w="7280" w:type="dxa"/>
          </w:tcPr>
          <w:p w:rsidR="00606C06" w:rsidRDefault="00CF37F4" w:rsidP="00CF37F4">
            <w:pPr/>
            <w:r>
              <w:rPr>
                <w:rFonts w:hint="eastAsia"/>
              </w:rPr>
              <w:t>订购英文、日文等</w:t>
            </w:r>
            <w:r w:rsidR="00D57DFE">
              <w:rPr>
                <w:rFonts w:hint="eastAsia"/>
              </w:rPr>
              <w:t>版本报告，请拨打订购咨询电话或发邮件咨询。</w:t>
            </w:r>
          </w:p>
        </w:tc>
      </w:tr>
    </w:tbl>
    <w:p w:rsidR="00606C06" w:rsidRDefault="00606C06">
      <w:pPr/>
    </w:p>
    <w:p w:rsidR="00606C06" w:rsidRDefault="00D57DFE">
      <w:pPr>
        <w:pStyle w:val="a8"/>
      </w:pPr>
      <w:r>
        <w:rPr>
          <w:rFonts w:hint="eastAsia"/>
        </w:rPr>
        <w:t>二、内容简介</w:t>
      </w:r>
    </w:p>
    <w:p w:rsidR="00606C06" w:rsidRDefault="001D0C62" w:rsidP="00B70CB6">
      <w:pPr>
        <w:pStyle w:val="a7"/>
        <w:spacing w:before="156" w:after="93" w:line="360" w:lineRule="auto"/>
        <w:ind w:firstLineChars="0" w:firstLine="0"/>
      </w:pPr>
      <w:r>
        <w:rPr>
          <w:rFonts w:hint="eastAsia"/>
        </w:rPr>
        <w:t>第一章 中国密封用填料及类似品制造行业发展环境</w:t>
      </w:r>
      <w:r>
        <w:rPr>
          <w:rFonts w:hint="eastAsia"/>
        </w:rPr>
        <w:br/>
      </w:r>
      <w:r>
        <w:rPr>
          <w:rFonts w:hint="eastAsia"/>
        </w:rPr>
        <w:t>　　第一节 密封用填料及类似品制造行业及属性分析</w:t>
      </w:r>
      <w:r>
        <w:rPr>
          <w:rFonts w:hint="eastAsia"/>
        </w:rPr>
        <w:br/>
      </w:r>
      <w:r>
        <w:rPr>
          <w:rFonts w:hint="eastAsia"/>
        </w:rPr>
        <w:t>　　　　一、行业定义</w:t>
      </w:r>
      <w:r>
        <w:rPr>
          <w:rFonts w:hint="eastAsia"/>
        </w:rPr>
        <w:br/>
      </w:r>
      <w:r>
        <w:rPr>
          <w:rFonts w:hint="eastAsia"/>
        </w:rPr>
        <w:t>　　　　二、国民经济依赖性</w:t>
      </w:r>
      <w:r>
        <w:rPr>
          <w:rFonts w:hint="eastAsia"/>
        </w:rPr>
        <w:br/>
      </w:r>
      <w:r>
        <w:rPr>
          <w:rFonts w:hint="eastAsia"/>
        </w:rPr>
        <w:t>　　　　三、经济类型属性</w:t>
      </w:r>
      <w:r>
        <w:rPr>
          <w:rFonts w:hint="eastAsia"/>
        </w:rPr>
        <w:br/>
      </w:r>
      <w:r>
        <w:rPr>
          <w:rFonts w:hint="eastAsia"/>
        </w:rPr>
        <w:t>　　　　四、行业周期属性</w:t>
      </w:r>
      <w:r>
        <w:rPr>
          <w:rFonts w:hint="eastAsia"/>
        </w:rPr>
        <w:br/>
      </w:r>
      <w:r>
        <w:rPr>
          <w:rFonts w:hint="eastAsia"/>
        </w:rPr>
        <w:t>　　第二节 经济发展环境</w:t>
      </w:r>
      <w:r>
        <w:rPr>
          <w:rFonts w:hint="eastAsia"/>
        </w:rPr>
        <w:br/>
      </w:r>
      <w:r>
        <w:rPr>
          <w:rFonts w:hint="eastAsia"/>
        </w:rPr>
        <w:t>　　　　五、中国经济发展阶段</w:t>
      </w:r>
      <w:r>
        <w:rPr>
          <w:rFonts w:hint="eastAsia"/>
        </w:rPr>
        <w:br/>
      </w:r>
      <w:r>
        <w:rPr>
          <w:rFonts w:hint="eastAsia"/>
        </w:rPr>
        <w:t>　　　　六、2004-2009年中国经济发展状况</w:t>
      </w:r>
      <w:r>
        <w:rPr>
          <w:rFonts w:hint="eastAsia"/>
        </w:rPr>
        <w:br/>
      </w:r>
      <w:r>
        <w:rPr>
          <w:rFonts w:hint="eastAsia"/>
        </w:rPr>
        <w:t>　　　　七、经济结构调整</w:t>
      </w:r>
      <w:r>
        <w:rPr>
          <w:rFonts w:hint="eastAsia"/>
        </w:rPr>
        <w:br/>
      </w:r>
      <w:r>
        <w:rPr>
          <w:rFonts w:hint="eastAsia"/>
        </w:rPr>
        <w:t>　　　　八、国民收入状况</w:t>
      </w:r>
      <w:r>
        <w:rPr>
          <w:rFonts w:hint="eastAsia"/>
        </w:rPr>
        <w:br/>
      </w:r>
      <w:r>
        <w:rPr>
          <w:rFonts w:hint="eastAsia"/>
        </w:rPr>
        <w:t>　　第三节 政策发展环境</w:t>
      </w:r>
      <w:r>
        <w:rPr>
          <w:rFonts w:hint="eastAsia"/>
        </w:rPr>
        <w:br/>
      </w:r>
      <w:r>
        <w:rPr>
          <w:rFonts w:hint="eastAsia"/>
        </w:rPr>
        <w:t>　　　　一、产业振兴规划</w:t>
      </w:r>
      <w:r>
        <w:rPr>
          <w:rFonts w:hint="eastAsia"/>
        </w:rPr>
        <w:br/>
      </w:r>
      <w:r>
        <w:rPr>
          <w:rFonts w:hint="eastAsia"/>
        </w:rPr>
        <w:t>　　　　二、产业发展规划</w:t>
      </w:r>
      <w:r>
        <w:rPr>
          <w:rFonts w:hint="eastAsia"/>
        </w:rPr>
        <w:br/>
      </w:r>
      <w:r>
        <w:rPr>
          <w:rFonts w:hint="eastAsia"/>
        </w:rPr>
        <w:t>　　　　三、行业标准政策</w:t>
      </w:r>
      <w:r>
        <w:rPr>
          <w:rFonts w:hint="eastAsia"/>
        </w:rPr>
        <w:br/>
      </w:r>
      <w:r>
        <w:rPr>
          <w:rFonts w:hint="eastAsia"/>
        </w:rPr>
        <w:t>　　　　四、市场应用政策</w:t>
      </w:r>
      <w:r>
        <w:rPr>
          <w:rFonts w:hint="eastAsia"/>
        </w:rPr>
        <w:br/>
      </w:r>
      <w:r>
        <w:rPr>
          <w:rFonts w:hint="eastAsia"/>
        </w:rPr>
        <w:t>　　　　五、财政税收政策</w:t>
      </w:r>
      <w:r>
        <w:rPr>
          <w:rFonts w:hint="eastAsia"/>
        </w:rPr>
        <w:br/>
      </w:r>
      <w:r>
        <w:rPr>
          <w:rFonts w:hint="eastAsia"/>
        </w:rPr>
        <w:t>　　第四节 社会发展环境</w:t>
      </w:r>
      <w:r>
        <w:rPr>
          <w:rFonts w:hint="eastAsia"/>
        </w:rPr>
        <w:br/>
      </w:r>
      <w:r>
        <w:rPr>
          <w:rFonts w:hint="eastAsia"/>
        </w:rPr>
        <w:t>　　　　一、中国人口规模</w:t>
      </w:r>
      <w:r>
        <w:rPr>
          <w:rFonts w:hint="eastAsia"/>
        </w:rPr>
        <w:br/>
      </w:r>
      <w:r>
        <w:rPr>
          <w:rFonts w:hint="eastAsia"/>
        </w:rPr>
        <w:t>　　　　二、分年龄结构</w:t>
      </w:r>
      <w:r>
        <w:rPr>
          <w:rFonts w:hint="eastAsia"/>
        </w:rPr>
        <w:br/>
      </w:r>
      <w:r>
        <w:rPr>
          <w:rFonts w:hint="eastAsia"/>
        </w:rPr>
        <w:t>　　　　三、分学历结构</w:t>
      </w:r>
      <w:r>
        <w:rPr>
          <w:rFonts w:hint="eastAsia"/>
        </w:rPr>
        <w:br/>
      </w:r>
      <w:r>
        <w:rPr>
          <w:rFonts w:hint="eastAsia"/>
        </w:rPr>
        <w:t>　　　　四、分地区结构</w:t>
      </w:r>
      <w:r>
        <w:rPr>
          <w:rFonts w:hint="eastAsia"/>
        </w:rPr>
        <w:br/>
      </w:r>
      <w:r>
        <w:rPr>
          <w:rFonts w:hint="eastAsia"/>
        </w:rPr>
        <w:t>　　　　五、消费观念</w:t>
      </w:r>
      <w:r>
        <w:rPr>
          <w:rFonts w:hint="eastAsia"/>
        </w:rPr>
        <w:br/>
      </w:r>
      <w:r>
        <w:rPr>
          <w:rFonts w:hint="eastAsia"/>
        </w:rPr>
        <w:t>　　第五节 投融资发展环境</w:t>
      </w:r>
      <w:r>
        <w:rPr>
          <w:rFonts w:hint="eastAsia"/>
        </w:rPr>
        <w:br/>
      </w:r>
      <w:r>
        <w:rPr>
          <w:rFonts w:hint="eastAsia"/>
        </w:rPr>
        <w:t>　　　　一、金融开放</w:t>
      </w:r>
      <w:r>
        <w:rPr>
          <w:rFonts w:hint="eastAsia"/>
        </w:rPr>
        <w:br/>
      </w:r>
      <w:r>
        <w:rPr>
          <w:rFonts w:hint="eastAsia"/>
        </w:rPr>
        <w:t>　　　　二、金融财政政策</w:t>
      </w:r>
      <w:r>
        <w:rPr>
          <w:rFonts w:hint="eastAsia"/>
        </w:rPr>
        <w:br/>
      </w:r>
      <w:r>
        <w:rPr>
          <w:rFonts w:hint="eastAsia"/>
        </w:rPr>
        <w:t>　　　　三、金融货币政策</w:t>
      </w:r>
      <w:r>
        <w:rPr>
          <w:rFonts w:hint="eastAsia"/>
        </w:rPr>
        <w:br/>
      </w:r>
      <w:r>
        <w:rPr>
          <w:rFonts w:hint="eastAsia"/>
        </w:rPr>
        <w:t>　　　　四、外汇政策</w:t>
      </w:r>
      <w:r>
        <w:rPr>
          <w:rFonts w:hint="eastAsia"/>
        </w:rPr>
        <w:br/>
      </w:r>
      <w:r>
        <w:rPr>
          <w:rFonts w:hint="eastAsia"/>
        </w:rPr>
        <w:t>　　　　五、银行信贷政策</w:t>
      </w:r>
      <w:r>
        <w:rPr>
          <w:rFonts w:hint="eastAsia"/>
        </w:rPr>
        <w:br/>
      </w:r>
      <w:r>
        <w:rPr>
          <w:rFonts w:hint="eastAsia"/>
        </w:rPr>
        <w:t>　　　　六、股权债券融资政策</w:t>
      </w:r>
      <w:r>
        <w:rPr>
          <w:rFonts w:hint="eastAsia"/>
        </w:rPr>
        <w:br/>
      </w:r>
      <w:r>
        <w:rPr>
          <w:rFonts w:hint="eastAsia"/>
        </w:rPr>
        <w:br/>
      </w:r>
      <w:r>
        <w:rPr>
          <w:rFonts w:hint="eastAsia"/>
        </w:rPr>
        <w:t>第二章 中国密封用填料及类似品制造行业发展现状</w:t>
      </w:r>
      <w:r>
        <w:rPr>
          <w:rFonts w:hint="eastAsia"/>
        </w:rPr>
        <w:br/>
      </w:r>
      <w:r>
        <w:rPr>
          <w:rFonts w:hint="eastAsia"/>
        </w:rPr>
        <w:t>　　第六节 中国密封用填料及类似品制造行业发展概述</w:t>
      </w:r>
      <w:r>
        <w:rPr>
          <w:rFonts w:hint="eastAsia"/>
        </w:rPr>
        <w:br/>
      </w:r>
      <w:r>
        <w:rPr>
          <w:rFonts w:hint="eastAsia"/>
        </w:rPr>
        <w:t>　　　　一、密封用填料及类似品制造行业发展历程</w:t>
      </w:r>
      <w:r>
        <w:rPr>
          <w:rFonts w:hint="eastAsia"/>
        </w:rPr>
        <w:br/>
      </w:r>
      <w:r>
        <w:rPr>
          <w:rFonts w:hint="eastAsia"/>
        </w:rPr>
        <w:t>　　　　二、密封用填料及类似品制造行业面临的问题</w:t>
      </w:r>
      <w:r>
        <w:rPr>
          <w:rFonts w:hint="eastAsia"/>
        </w:rPr>
        <w:br/>
      </w:r>
      <w:r>
        <w:rPr>
          <w:rFonts w:hint="eastAsia"/>
        </w:rPr>
        <w:t>　　　　三、2005-2008年行业发展回顾</w:t>
      </w:r>
      <w:r>
        <w:rPr>
          <w:rFonts w:hint="eastAsia"/>
        </w:rPr>
        <w:br/>
      </w:r>
      <w:r>
        <w:rPr>
          <w:rFonts w:hint="eastAsia"/>
        </w:rPr>
        <w:t>　　　　四、2008-2009年行业发展情况</w:t>
      </w:r>
      <w:r>
        <w:rPr>
          <w:rFonts w:hint="eastAsia"/>
        </w:rPr>
        <w:br/>
      </w:r>
      <w:r>
        <w:rPr>
          <w:rFonts w:hint="eastAsia"/>
        </w:rPr>
        <w:t>　　　　五、技术发展现状</w:t>
      </w:r>
      <w:r>
        <w:rPr>
          <w:rFonts w:hint="eastAsia"/>
        </w:rPr>
        <w:br/>
      </w:r>
      <w:r>
        <w:rPr>
          <w:rFonts w:hint="eastAsia"/>
        </w:rPr>
        <w:t>　　第七节 中国密封用填料及类似品制造行业发展现状</w:t>
      </w:r>
      <w:r>
        <w:rPr>
          <w:rFonts w:hint="eastAsia"/>
        </w:rPr>
        <w:br/>
      </w:r>
      <w:r>
        <w:rPr>
          <w:rFonts w:hint="eastAsia"/>
        </w:rPr>
        <w:t>　　　　一、2005-2009年行业投资状况</w:t>
      </w:r>
      <w:r>
        <w:rPr>
          <w:rFonts w:hint="eastAsia"/>
        </w:rPr>
        <w:br/>
      </w:r>
      <w:r>
        <w:rPr>
          <w:rFonts w:hint="eastAsia"/>
        </w:rPr>
        <w:t>　　　　二、2008-2009年行业投资热点</w:t>
      </w:r>
      <w:r>
        <w:rPr>
          <w:rFonts w:hint="eastAsia"/>
        </w:rPr>
        <w:br/>
      </w:r>
      <w:r>
        <w:rPr>
          <w:rFonts w:hint="eastAsia"/>
        </w:rPr>
        <w:t>　　　　三、2005-2009年行业产能状况</w:t>
      </w:r>
      <w:r>
        <w:rPr>
          <w:rFonts w:hint="eastAsia"/>
        </w:rPr>
        <w:br/>
      </w:r>
      <w:r>
        <w:rPr>
          <w:rFonts w:hint="eastAsia"/>
        </w:rPr>
        <w:t>　　　　四、2005-2009年行业融资状况</w:t>
      </w:r>
      <w:r>
        <w:rPr>
          <w:rFonts w:hint="eastAsia"/>
        </w:rPr>
        <w:br/>
      </w:r>
      <w:r>
        <w:rPr>
          <w:rFonts w:hint="eastAsia"/>
        </w:rPr>
        <w:t>　　　　五、2005-2009年行业并购状况</w:t>
      </w:r>
      <w:r>
        <w:rPr>
          <w:rFonts w:hint="eastAsia"/>
        </w:rPr>
        <w:br/>
      </w:r>
      <w:r>
        <w:rPr>
          <w:rFonts w:hint="eastAsia"/>
        </w:rPr>
        <w:t>　　第八节 中国密封用填料及类似品制造市场供需现状</w:t>
      </w:r>
      <w:r>
        <w:rPr>
          <w:rFonts w:hint="eastAsia"/>
        </w:rPr>
        <w:br/>
      </w:r>
      <w:r>
        <w:rPr>
          <w:rFonts w:hint="eastAsia"/>
        </w:rPr>
        <w:t>　　　　一、2005-2009年行业产量状况</w:t>
      </w:r>
      <w:r>
        <w:rPr>
          <w:rFonts w:hint="eastAsia"/>
        </w:rPr>
        <w:br/>
      </w:r>
      <w:r>
        <w:rPr>
          <w:rFonts w:hint="eastAsia"/>
        </w:rPr>
        <w:t>　　　　二、2005-2009年行业产品质量</w:t>
      </w:r>
      <w:r>
        <w:rPr>
          <w:rFonts w:hint="eastAsia"/>
        </w:rPr>
        <w:br/>
      </w:r>
      <w:r>
        <w:rPr>
          <w:rFonts w:hint="eastAsia"/>
        </w:rPr>
        <w:t>　　　　三、2005-2009年行业供给结构</w:t>
      </w:r>
      <w:r>
        <w:rPr>
          <w:rFonts w:hint="eastAsia"/>
        </w:rPr>
        <w:br/>
      </w:r>
      <w:r>
        <w:rPr>
          <w:rFonts w:hint="eastAsia"/>
        </w:rPr>
        <w:t>　　　　四、2005-2009年行业市场规模</w:t>
      </w:r>
      <w:r>
        <w:rPr>
          <w:rFonts w:hint="eastAsia"/>
        </w:rPr>
        <w:br/>
      </w:r>
      <w:r>
        <w:rPr>
          <w:rFonts w:hint="eastAsia"/>
        </w:rPr>
        <w:t>　　　　五、2005-2009年行业市场结构</w:t>
      </w:r>
      <w:r>
        <w:rPr>
          <w:rFonts w:hint="eastAsia"/>
        </w:rPr>
        <w:br/>
      </w:r>
      <w:r>
        <w:rPr>
          <w:rFonts w:hint="eastAsia"/>
        </w:rPr>
        <w:t>　　　　六、2005-2009年市场供需平衡</w:t>
      </w:r>
      <w:r>
        <w:rPr>
          <w:rFonts w:hint="eastAsia"/>
        </w:rPr>
        <w:br/>
      </w:r>
      <w:r>
        <w:rPr>
          <w:rFonts w:hint="eastAsia"/>
        </w:rPr>
        <w:t>　　第九节 中国密封用填料及类似品制造行业进出口状况</w:t>
      </w:r>
      <w:r>
        <w:rPr>
          <w:rFonts w:hint="eastAsia"/>
        </w:rPr>
        <w:br/>
      </w:r>
      <w:r>
        <w:rPr>
          <w:rFonts w:hint="eastAsia"/>
        </w:rPr>
        <w:t>　　　　一、2005-2009年进出口发展综述</w:t>
      </w:r>
      <w:r>
        <w:rPr>
          <w:rFonts w:hint="eastAsia"/>
        </w:rPr>
        <w:br/>
      </w:r>
      <w:r>
        <w:rPr>
          <w:rFonts w:hint="eastAsia"/>
        </w:rPr>
        <w:t>　　　　二、2005-2009年进出口总量分析</w:t>
      </w:r>
      <w:r>
        <w:rPr>
          <w:rFonts w:hint="eastAsia"/>
        </w:rPr>
        <w:br/>
      </w:r>
      <w:r>
        <w:rPr>
          <w:rFonts w:hint="eastAsia"/>
        </w:rPr>
        <w:t>　　　　三、2005-2009年进出口价格分析</w:t>
      </w:r>
      <w:r>
        <w:rPr>
          <w:rFonts w:hint="eastAsia"/>
        </w:rPr>
        <w:br/>
      </w:r>
      <w:r>
        <w:rPr>
          <w:rFonts w:hint="eastAsia"/>
        </w:rPr>
        <w:t>　　　　四、2005-2009年进出口月度分析</w:t>
      </w:r>
      <w:r>
        <w:rPr>
          <w:rFonts w:hint="eastAsia"/>
        </w:rPr>
        <w:br/>
      </w:r>
      <w:r>
        <w:rPr>
          <w:rFonts w:hint="eastAsia"/>
        </w:rPr>
        <w:t>　　　　五、2005-2009年进出口国别分析</w:t>
      </w:r>
      <w:r>
        <w:rPr>
          <w:rFonts w:hint="eastAsia"/>
        </w:rPr>
        <w:br/>
      </w:r>
      <w:r>
        <w:rPr>
          <w:rFonts w:hint="eastAsia"/>
        </w:rPr>
        <w:t>　　　　六、2005-2009年进出口地区分析</w:t>
      </w:r>
      <w:r>
        <w:rPr>
          <w:rFonts w:hint="eastAsia"/>
        </w:rPr>
        <w:br/>
      </w:r>
      <w:r>
        <w:rPr>
          <w:rFonts w:hint="eastAsia"/>
        </w:rPr>
        <w:t>　　第十节 中国密封用填料及类似品制造市场竞争现状</w:t>
      </w:r>
      <w:r>
        <w:rPr>
          <w:rFonts w:hint="eastAsia"/>
        </w:rPr>
        <w:br/>
      </w:r>
      <w:r>
        <w:rPr>
          <w:rFonts w:hint="eastAsia"/>
        </w:rPr>
        <w:t>　　　　一、行业核心竞争要素分析</w:t>
      </w:r>
      <w:r>
        <w:rPr>
          <w:rFonts w:hint="eastAsia"/>
        </w:rPr>
        <w:br/>
      </w:r>
      <w:r>
        <w:rPr>
          <w:rFonts w:hint="eastAsia"/>
        </w:rPr>
        <w:t>　　　　二、品牌竞争状况</w:t>
      </w:r>
      <w:r>
        <w:rPr>
          <w:rFonts w:hint="eastAsia"/>
        </w:rPr>
        <w:br/>
      </w:r>
      <w:r>
        <w:rPr>
          <w:rFonts w:hint="eastAsia"/>
        </w:rPr>
        <w:t>　　　　三、行业集中度</w:t>
      </w:r>
      <w:r>
        <w:rPr>
          <w:rFonts w:hint="eastAsia"/>
        </w:rPr>
        <w:br/>
      </w:r>
      <w:r>
        <w:rPr>
          <w:rFonts w:hint="eastAsia"/>
        </w:rPr>
        <w:t>　　　　四、主要竞争企业状况</w:t>
      </w:r>
      <w:r>
        <w:rPr>
          <w:rFonts w:hint="eastAsia"/>
        </w:rPr>
        <w:br/>
      </w:r>
      <w:r>
        <w:rPr>
          <w:rFonts w:hint="eastAsia"/>
        </w:rPr>
        <w:t>　　　　五、国内外企业的竞争差距</w:t>
      </w:r>
      <w:r>
        <w:rPr>
          <w:rFonts w:hint="eastAsia"/>
        </w:rPr>
        <w:br/>
      </w:r>
      <w:r>
        <w:rPr>
          <w:rFonts w:hint="eastAsia"/>
        </w:rPr>
        <w:t>　　第十一节 中国密封用填料及类似品制造行业市场发展趋势</w:t>
      </w:r>
      <w:r>
        <w:rPr>
          <w:rFonts w:hint="eastAsia"/>
        </w:rPr>
        <w:br/>
      </w:r>
      <w:r>
        <w:rPr>
          <w:rFonts w:hint="eastAsia"/>
        </w:rPr>
        <w:t>　　　　一、产品发展趋势</w:t>
      </w:r>
      <w:r>
        <w:rPr>
          <w:rFonts w:hint="eastAsia"/>
        </w:rPr>
        <w:br/>
      </w:r>
      <w:r>
        <w:rPr>
          <w:rFonts w:hint="eastAsia"/>
        </w:rPr>
        <w:t>　　　　二、技术发展趋势</w:t>
      </w:r>
      <w:r>
        <w:rPr>
          <w:rFonts w:hint="eastAsia"/>
        </w:rPr>
        <w:br/>
      </w:r>
      <w:r>
        <w:rPr>
          <w:rFonts w:hint="eastAsia"/>
        </w:rPr>
        <w:t>　　　　三、市场规模预测</w:t>
      </w:r>
      <w:r>
        <w:rPr>
          <w:rFonts w:hint="eastAsia"/>
        </w:rPr>
        <w:br/>
      </w:r>
      <w:r>
        <w:rPr>
          <w:rFonts w:hint="eastAsia"/>
        </w:rPr>
        <w:t>　　　　四、价格走势预测</w:t>
      </w:r>
      <w:r>
        <w:rPr>
          <w:rFonts w:hint="eastAsia"/>
        </w:rPr>
        <w:br/>
      </w:r>
      <w:r>
        <w:rPr>
          <w:rFonts w:hint="eastAsia"/>
        </w:rPr>
        <w:t>　　　　五、竞争格局预测</w:t>
      </w:r>
      <w:r>
        <w:rPr>
          <w:rFonts w:hint="eastAsia"/>
        </w:rPr>
        <w:br/>
      </w:r>
      <w:r>
        <w:rPr>
          <w:rFonts w:hint="eastAsia"/>
        </w:rPr>
        <w:br/>
      </w:r>
      <w:r>
        <w:rPr>
          <w:rFonts w:hint="eastAsia"/>
        </w:rPr>
        <w:t>第三章 中国密封用填料及类似品制造行业经济运行分析</w:t>
      </w:r>
      <w:r>
        <w:rPr>
          <w:rFonts w:hint="eastAsia"/>
        </w:rPr>
        <w:br/>
      </w:r>
      <w:r>
        <w:rPr>
          <w:rFonts w:hint="eastAsia"/>
        </w:rPr>
        <w:t>　　第一节 2005-2009年中国密封用填料及类似品制造行业经济规模</w:t>
      </w:r>
      <w:r>
        <w:rPr>
          <w:rFonts w:hint="eastAsia"/>
        </w:rPr>
        <w:br/>
      </w:r>
      <w:r>
        <w:rPr>
          <w:rFonts w:hint="eastAsia"/>
        </w:rPr>
        <w:t>　　　　一、2005-2009年密封用填料及类似品制造行业企业数量</w:t>
      </w:r>
      <w:r>
        <w:rPr>
          <w:rFonts w:hint="eastAsia"/>
        </w:rPr>
        <w:br/>
      </w:r>
      <w:r>
        <w:rPr>
          <w:rFonts w:hint="eastAsia"/>
        </w:rPr>
        <w:t>　　　　二、2005-2009年密封用填料及类似品制造行业资产规模</w:t>
      </w:r>
      <w:r>
        <w:rPr>
          <w:rFonts w:hint="eastAsia"/>
        </w:rPr>
        <w:br/>
      </w:r>
      <w:r>
        <w:rPr>
          <w:rFonts w:hint="eastAsia"/>
        </w:rPr>
        <w:t>　　　　三、2005-2009年密封用填料及类似品制造行业收入规模</w:t>
      </w:r>
      <w:r>
        <w:rPr>
          <w:rFonts w:hint="eastAsia"/>
        </w:rPr>
        <w:br/>
      </w:r>
      <w:r>
        <w:rPr>
          <w:rFonts w:hint="eastAsia"/>
        </w:rPr>
        <w:t>　　　　四、2005-2009年密封用填料及类似品制造行业产值规模</w:t>
      </w:r>
      <w:r>
        <w:rPr>
          <w:rFonts w:hint="eastAsia"/>
        </w:rPr>
        <w:br/>
      </w:r>
      <w:r>
        <w:rPr>
          <w:rFonts w:hint="eastAsia"/>
        </w:rPr>
        <w:t>　　　　五、2005-2009年密封用填料及类似品制造行业利润规模</w:t>
      </w:r>
      <w:r>
        <w:rPr>
          <w:rFonts w:hint="eastAsia"/>
        </w:rPr>
        <w:br/>
      </w:r>
      <w:r>
        <w:rPr>
          <w:rFonts w:hint="eastAsia"/>
        </w:rPr>
        <w:t>　　第二节 2005-2009年中国密封用填料及类似品制造行业区域结构</w:t>
      </w:r>
      <w:r>
        <w:rPr>
          <w:rFonts w:hint="eastAsia"/>
        </w:rPr>
        <w:br/>
      </w:r>
      <w:r>
        <w:rPr>
          <w:rFonts w:hint="eastAsia"/>
        </w:rPr>
        <w:t>　　　　一、2005-2009年中国密封用填料及类似品制造行业企业区域结构</w:t>
      </w:r>
      <w:r>
        <w:rPr>
          <w:rFonts w:hint="eastAsia"/>
        </w:rPr>
        <w:br/>
      </w:r>
      <w:r>
        <w:rPr>
          <w:rFonts w:hint="eastAsia"/>
        </w:rPr>
        <w:t>　　　　二、2005-2009年中国密封用填料及类似品制造行业资产区域结构</w:t>
      </w:r>
      <w:r>
        <w:rPr>
          <w:rFonts w:hint="eastAsia"/>
        </w:rPr>
        <w:br/>
      </w:r>
      <w:r>
        <w:rPr>
          <w:rFonts w:hint="eastAsia"/>
        </w:rPr>
        <w:t>　　　　三、2005-2009年中国密封用填料及类似品制造行业收入区域结构</w:t>
      </w:r>
      <w:r>
        <w:rPr>
          <w:rFonts w:hint="eastAsia"/>
        </w:rPr>
        <w:br/>
      </w:r>
      <w:r>
        <w:rPr>
          <w:rFonts w:hint="eastAsia"/>
        </w:rPr>
        <w:t>　　　　四、2005-2009年中国密封用填料及类似品制造行业产值区域结构</w:t>
      </w:r>
      <w:r>
        <w:rPr>
          <w:rFonts w:hint="eastAsia"/>
        </w:rPr>
        <w:br/>
      </w:r>
      <w:r>
        <w:rPr>
          <w:rFonts w:hint="eastAsia"/>
        </w:rPr>
        <w:t>　　　　五、2005-2009年中国密封用填料及类似品制造行业利润区域结构</w:t>
      </w:r>
      <w:r>
        <w:rPr>
          <w:rFonts w:hint="eastAsia"/>
        </w:rPr>
        <w:br/>
      </w:r>
      <w:r>
        <w:rPr>
          <w:rFonts w:hint="eastAsia"/>
        </w:rPr>
        <w:t>　　第三节 2005-2009年中国密封用填料及类似品制造行业规模结构</w:t>
      </w:r>
      <w:r>
        <w:rPr>
          <w:rFonts w:hint="eastAsia"/>
        </w:rPr>
        <w:br/>
      </w:r>
      <w:r>
        <w:rPr>
          <w:rFonts w:hint="eastAsia"/>
        </w:rPr>
        <w:t>　　　　一、2005-2009年中国密封用填料及类似品制造行业企业规模结构</w:t>
      </w:r>
      <w:r>
        <w:rPr>
          <w:rFonts w:hint="eastAsia"/>
        </w:rPr>
        <w:br/>
      </w:r>
      <w:r>
        <w:rPr>
          <w:rFonts w:hint="eastAsia"/>
        </w:rPr>
        <w:t>　　　　二、2005-2009年中国密封用填料及类似品制造行业资产规模结构</w:t>
      </w:r>
      <w:r>
        <w:rPr>
          <w:rFonts w:hint="eastAsia"/>
        </w:rPr>
        <w:br/>
      </w:r>
      <w:r>
        <w:rPr>
          <w:rFonts w:hint="eastAsia"/>
        </w:rPr>
        <w:t>　　　　三、2005-2009年中国密封用填料及类似品制造行业收入规模结构</w:t>
      </w:r>
      <w:r>
        <w:rPr>
          <w:rFonts w:hint="eastAsia"/>
        </w:rPr>
        <w:br/>
      </w:r>
      <w:r>
        <w:rPr>
          <w:rFonts w:hint="eastAsia"/>
        </w:rPr>
        <w:t>　　　　四、2005-2009年中国密封用填料及类似品制造行业产值规模结构</w:t>
      </w:r>
      <w:r>
        <w:rPr>
          <w:rFonts w:hint="eastAsia"/>
        </w:rPr>
        <w:br/>
      </w:r>
      <w:r>
        <w:rPr>
          <w:rFonts w:hint="eastAsia"/>
        </w:rPr>
        <w:t>　　　　五、2005-2009年中国密封用填料及类似品制造行业利润规模结构</w:t>
      </w:r>
      <w:r>
        <w:rPr>
          <w:rFonts w:hint="eastAsia"/>
        </w:rPr>
        <w:br/>
      </w:r>
      <w:r>
        <w:rPr>
          <w:rFonts w:hint="eastAsia"/>
        </w:rPr>
        <w:t>　　第四节 2005-2009年中国密封用填料及类似品制造行业控股结构</w:t>
      </w:r>
      <w:r>
        <w:rPr>
          <w:rFonts w:hint="eastAsia"/>
        </w:rPr>
        <w:br/>
      </w:r>
      <w:r>
        <w:rPr>
          <w:rFonts w:hint="eastAsia"/>
        </w:rPr>
        <w:t>　　　　一、2005-2009年中国密封用填料及类似品制造行业企业控股结构</w:t>
      </w:r>
      <w:r>
        <w:rPr>
          <w:rFonts w:hint="eastAsia"/>
        </w:rPr>
        <w:br/>
      </w:r>
      <w:r>
        <w:rPr>
          <w:rFonts w:hint="eastAsia"/>
        </w:rPr>
        <w:t>　　　　二、2005-2009年中国密封用填料及类似品制造行业资产控股结构</w:t>
      </w:r>
      <w:r>
        <w:rPr>
          <w:rFonts w:hint="eastAsia"/>
        </w:rPr>
        <w:br/>
      </w:r>
      <w:r>
        <w:rPr>
          <w:rFonts w:hint="eastAsia"/>
        </w:rPr>
        <w:t>　　　　三、2005-2009年中国密封用填料及类似品制造行业收入控股结构</w:t>
      </w:r>
      <w:r>
        <w:rPr>
          <w:rFonts w:hint="eastAsia"/>
        </w:rPr>
        <w:br/>
      </w:r>
      <w:r>
        <w:rPr>
          <w:rFonts w:hint="eastAsia"/>
        </w:rPr>
        <w:t>　　　　四、2005-2009年中国密封用填料及类似品制造行业产值控股结构</w:t>
      </w:r>
      <w:r>
        <w:rPr>
          <w:rFonts w:hint="eastAsia"/>
        </w:rPr>
        <w:br/>
      </w:r>
      <w:r>
        <w:rPr>
          <w:rFonts w:hint="eastAsia"/>
        </w:rPr>
        <w:t>　　　　五、2005-2009年中国密封用填料及类似品制造行业利润控股结构</w:t>
      </w:r>
      <w:r>
        <w:rPr>
          <w:rFonts w:hint="eastAsia"/>
        </w:rPr>
        <w:br/>
      </w:r>
      <w:r>
        <w:rPr>
          <w:rFonts w:hint="eastAsia"/>
        </w:rPr>
        <w:br/>
      </w:r>
      <w:r>
        <w:rPr>
          <w:rFonts w:hint="eastAsia"/>
        </w:rPr>
        <w:t>第四章 中国密封用填料及类似品制造区域行业市场分析</w:t>
      </w:r>
      <w:r>
        <w:rPr>
          <w:rFonts w:hint="eastAsia"/>
        </w:rPr>
        <w:br/>
      </w:r>
      <w:r>
        <w:rPr>
          <w:rFonts w:hint="eastAsia"/>
        </w:rPr>
        <w:t>　　第一节 东北地区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第二节 华北地区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第三节 华东地区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第四节 华中地区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第五节 华南地区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第六节 西北地区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t>　　第七节 西南地区</w:t>
      </w:r>
      <w:r>
        <w:rPr>
          <w:rFonts w:hint="eastAsia"/>
        </w:rPr>
        <w:br/>
      </w:r>
      <w:r>
        <w:rPr>
          <w:rFonts w:hint="eastAsia"/>
        </w:rPr>
        <w:t>　　　　一、2005-2009年行业发展环境分析</w:t>
      </w:r>
      <w:r>
        <w:rPr>
          <w:rFonts w:hint="eastAsia"/>
        </w:rPr>
        <w:br/>
      </w:r>
      <w:r>
        <w:rPr>
          <w:rFonts w:hint="eastAsia"/>
        </w:rPr>
        <w:t>　　　　二、2005-2009年市场供需现状分析</w:t>
      </w:r>
      <w:r>
        <w:rPr>
          <w:rFonts w:hint="eastAsia"/>
        </w:rPr>
        <w:br/>
      </w:r>
      <w:r>
        <w:rPr>
          <w:rFonts w:hint="eastAsia"/>
        </w:rPr>
        <w:t>　　　　三、2005-2009年行业发展现状分析</w:t>
      </w:r>
      <w:r>
        <w:rPr>
          <w:rFonts w:hint="eastAsia"/>
        </w:rPr>
        <w:br/>
      </w:r>
      <w:r>
        <w:rPr>
          <w:rFonts w:hint="eastAsia"/>
        </w:rPr>
        <w:t>　　　　四、2009-2012年行业发展前景预测</w:t>
      </w:r>
      <w:r>
        <w:rPr>
          <w:rFonts w:hint="eastAsia"/>
        </w:rPr>
        <w:br/>
      </w:r>
      <w:r>
        <w:rPr>
          <w:rFonts w:hint="eastAsia"/>
        </w:rPr>
        <w:t>　　　　五、2009-2012年行业投资风险预测</w:t>
      </w:r>
      <w:r>
        <w:rPr>
          <w:rFonts w:hint="eastAsia"/>
        </w:rPr>
        <w:br/>
      </w:r>
      <w:r>
        <w:rPr>
          <w:rFonts w:hint="eastAsia"/>
        </w:rPr>
        <w:br/>
      </w:r>
      <w:r>
        <w:rPr>
          <w:rFonts w:hint="eastAsia"/>
        </w:rPr>
        <w:t>第五章 中国密封用填料及类似品制造行业盈利现状</w:t>
      </w:r>
      <w:r>
        <w:rPr>
          <w:rFonts w:hint="eastAsia"/>
        </w:rPr>
        <w:br/>
      </w:r>
      <w:r>
        <w:rPr>
          <w:rFonts w:hint="eastAsia"/>
        </w:rPr>
        <w:t>　　第一节 中国密封用填料及类似品制造行业整体运行指标</w:t>
      </w:r>
      <w:r>
        <w:rPr>
          <w:rFonts w:hint="eastAsia"/>
        </w:rPr>
        <w:br/>
      </w:r>
      <w:r>
        <w:rPr>
          <w:rFonts w:hint="eastAsia"/>
        </w:rPr>
        <w:t>　　　　一、2005-2009年偿债能力</w:t>
      </w:r>
      <w:r>
        <w:rPr>
          <w:rFonts w:hint="eastAsia"/>
        </w:rPr>
        <w:br/>
      </w:r>
      <w:r>
        <w:rPr>
          <w:rFonts w:hint="eastAsia"/>
        </w:rPr>
        <w:t>　　　　二、2005-2009年发展能力</w:t>
      </w:r>
      <w:r>
        <w:rPr>
          <w:rFonts w:hint="eastAsia"/>
        </w:rPr>
        <w:br/>
      </w:r>
      <w:r>
        <w:rPr>
          <w:rFonts w:hint="eastAsia"/>
        </w:rPr>
        <w:t>　　　　三、2005-2009年经营能力</w:t>
      </w:r>
      <w:r>
        <w:rPr>
          <w:rFonts w:hint="eastAsia"/>
        </w:rPr>
        <w:br/>
      </w:r>
      <w:r>
        <w:rPr>
          <w:rFonts w:hint="eastAsia"/>
        </w:rPr>
        <w:t>　　　　四、2005-2009年盈利能力</w:t>
      </w:r>
      <w:r>
        <w:rPr>
          <w:rFonts w:hint="eastAsia"/>
        </w:rPr>
        <w:br/>
      </w:r>
      <w:r>
        <w:rPr>
          <w:rFonts w:hint="eastAsia"/>
        </w:rPr>
        <w:t>　　第二节 中国密封用填料及类似品制造成本分析</w:t>
      </w:r>
      <w:r>
        <w:rPr>
          <w:rFonts w:hint="eastAsia"/>
        </w:rPr>
        <w:br/>
      </w:r>
      <w:r>
        <w:rPr>
          <w:rFonts w:hint="eastAsia"/>
        </w:rPr>
        <w:t>　　　　一、2005-2009年密封用填料及类似品制造行业原材料价格走势</w:t>
      </w:r>
      <w:r>
        <w:rPr>
          <w:rFonts w:hint="eastAsia"/>
        </w:rPr>
        <w:br/>
      </w:r>
      <w:r>
        <w:rPr>
          <w:rFonts w:hint="eastAsia"/>
        </w:rPr>
        <w:t>　　　　二、2005-2009年密封用填料及类似品制造行业人工成本分析</w:t>
      </w:r>
      <w:r>
        <w:rPr>
          <w:rFonts w:hint="eastAsia"/>
        </w:rPr>
        <w:br/>
      </w:r>
      <w:r>
        <w:rPr>
          <w:rFonts w:hint="eastAsia"/>
        </w:rPr>
        <w:t>　　　　三、2005-2009年密封用填料及类似品制造行业销售成本分析</w:t>
      </w:r>
      <w:r>
        <w:rPr>
          <w:rFonts w:hint="eastAsia"/>
        </w:rPr>
        <w:br/>
      </w:r>
      <w:r>
        <w:rPr>
          <w:rFonts w:hint="eastAsia"/>
        </w:rPr>
        <w:t>　　　　四、2005-2009年密封用填料及类似品制造行业管理成本分析</w:t>
      </w:r>
      <w:r>
        <w:rPr>
          <w:rFonts w:hint="eastAsia"/>
        </w:rPr>
        <w:br/>
      </w:r>
      <w:r>
        <w:rPr>
          <w:rFonts w:hint="eastAsia"/>
        </w:rPr>
        <w:t>　　　　五、2005-2009年密封用填料及类似品制造行业成本费用分析</w:t>
      </w:r>
      <w:r>
        <w:rPr>
          <w:rFonts w:hint="eastAsia"/>
        </w:rPr>
        <w:br/>
      </w:r>
      <w:r>
        <w:rPr>
          <w:rFonts w:hint="eastAsia"/>
        </w:rPr>
        <w:t>　　第三节 产销运存分析</w:t>
      </w:r>
      <w:r>
        <w:rPr>
          <w:rFonts w:hint="eastAsia"/>
        </w:rPr>
        <w:br/>
      </w:r>
      <w:r>
        <w:rPr>
          <w:rFonts w:hint="eastAsia"/>
        </w:rPr>
        <w:t>　　　　一、2005-2009年密封用填料及类似品制造行业产销情况</w:t>
      </w:r>
      <w:r>
        <w:rPr>
          <w:rFonts w:hint="eastAsia"/>
        </w:rPr>
        <w:br/>
      </w:r>
      <w:r>
        <w:rPr>
          <w:rFonts w:hint="eastAsia"/>
        </w:rPr>
        <w:t>　　　　二、2005-2009年密封用填料及类似品制造行业库存情况</w:t>
      </w:r>
      <w:r>
        <w:rPr>
          <w:rFonts w:hint="eastAsia"/>
        </w:rPr>
        <w:br/>
      </w:r>
      <w:r>
        <w:rPr>
          <w:rFonts w:hint="eastAsia"/>
        </w:rPr>
        <w:t>　　　　三、2005-2009年密封用填料及类似品制造行业资金周转情况</w:t>
      </w:r>
      <w:r>
        <w:rPr>
          <w:rFonts w:hint="eastAsia"/>
        </w:rPr>
        <w:br/>
      </w:r>
      <w:r>
        <w:rPr>
          <w:rFonts w:hint="eastAsia"/>
        </w:rPr>
        <w:t>　　第四节 中国密封用填料及类似品制造行业整体盈利指标</w:t>
      </w:r>
      <w:r>
        <w:rPr>
          <w:rFonts w:hint="eastAsia"/>
        </w:rPr>
        <w:br/>
      </w:r>
      <w:r>
        <w:rPr>
          <w:rFonts w:hint="eastAsia"/>
        </w:rPr>
        <w:t>　　　　一、2005-2009年行业亏损面</w:t>
      </w:r>
      <w:r>
        <w:rPr>
          <w:rFonts w:hint="eastAsia"/>
        </w:rPr>
        <w:br/>
      </w:r>
      <w:r>
        <w:rPr>
          <w:rFonts w:hint="eastAsia"/>
        </w:rPr>
        <w:t>　　　　二、2005-2009年行业毛利率</w:t>
      </w:r>
      <w:r>
        <w:rPr>
          <w:rFonts w:hint="eastAsia"/>
        </w:rPr>
        <w:br/>
      </w:r>
      <w:r>
        <w:rPr>
          <w:rFonts w:hint="eastAsia"/>
        </w:rPr>
        <w:t>　　　　三、2005-2009年行业成本费用利润率</w:t>
      </w:r>
      <w:r>
        <w:rPr>
          <w:rFonts w:hint="eastAsia"/>
        </w:rPr>
        <w:br/>
      </w:r>
      <w:r>
        <w:rPr>
          <w:rFonts w:hint="eastAsia"/>
        </w:rPr>
        <w:t>　　　　四、2005-2009年行业营业利润率</w:t>
      </w:r>
      <w:r>
        <w:rPr>
          <w:rFonts w:hint="eastAsia"/>
        </w:rPr>
        <w:br/>
      </w:r>
      <w:r>
        <w:rPr>
          <w:rFonts w:hint="eastAsia"/>
        </w:rPr>
        <w:t>　　　　五、2005-2009年行业净利率</w:t>
      </w:r>
      <w:r>
        <w:rPr>
          <w:rFonts w:hint="eastAsia"/>
        </w:rPr>
        <w:br/>
      </w:r>
      <w:r>
        <w:rPr>
          <w:rFonts w:hint="eastAsia"/>
        </w:rPr>
        <w:t>　　第五节 中国密封用填料及类似品制造行业盈利结构分析</w:t>
      </w:r>
      <w:r>
        <w:rPr>
          <w:rFonts w:hint="eastAsia"/>
        </w:rPr>
        <w:br/>
      </w:r>
      <w:r>
        <w:rPr>
          <w:rFonts w:hint="eastAsia"/>
        </w:rPr>
        <w:t>　　　　一、不同规模企业利润总额比较分析</w:t>
      </w:r>
      <w:r>
        <w:rPr>
          <w:rFonts w:hint="eastAsia"/>
        </w:rPr>
        <w:br/>
      </w:r>
      <w:r>
        <w:rPr>
          <w:rFonts w:hint="eastAsia"/>
        </w:rPr>
        <w:t>　　　　二、不同所有制企业利润总额比较分析</w:t>
      </w:r>
      <w:r>
        <w:rPr>
          <w:rFonts w:hint="eastAsia"/>
        </w:rPr>
        <w:br/>
      </w:r>
      <w:r>
        <w:rPr>
          <w:rFonts w:hint="eastAsia"/>
        </w:rPr>
        <w:t>　　　　三、不同规模企业销售利润率比较分析</w:t>
      </w:r>
      <w:r>
        <w:rPr>
          <w:rFonts w:hint="eastAsia"/>
        </w:rPr>
        <w:br/>
      </w:r>
      <w:r>
        <w:rPr>
          <w:rFonts w:hint="eastAsia"/>
        </w:rPr>
        <w:t>　　　　四、不同所有制企业销售利润率比较分析</w:t>
      </w:r>
      <w:r>
        <w:rPr>
          <w:rFonts w:hint="eastAsia"/>
        </w:rPr>
        <w:br/>
      </w:r>
      <w:r>
        <w:rPr>
          <w:rFonts w:hint="eastAsia"/>
        </w:rPr>
        <w:t>　　　　五、不同规模企业总资产利润率比较分析</w:t>
      </w:r>
      <w:r>
        <w:rPr>
          <w:rFonts w:hint="eastAsia"/>
        </w:rPr>
        <w:br/>
      </w:r>
      <w:r>
        <w:rPr>
          <w:rFonts w:hint="eastAsia"/>
        </w:rPr>
        <w:t>　　　　六、不同所有制企业总资产利润率比较分析</w:t>
      </w:r>
      <w:r>
        <w:rPr>
          <w:rFonts w:hint="eastAsia"/>
        </w:rPr>
        <w:br/>
      </w:r>
      <w:r>
        <w:rPr>
          <w:rFonts w:hint="eastAsia"/>
        </w:rPr>
        <w:t>　　　　七、不同规模企业产值利税率比较分析</w:t>
      </w:r>
      <w:r>
        <w:rPr>
          <w:rFonts w:hint="eastAsia"/>
        </w:rPr>
        <w:br/>
      </w:r>
      <w:r>
        <w:rPr>
          <w:rFonts w:hint="eastAsia"/>
        </w:rPr>
        <w:t>　　　　八、不同所有制企业产值利税率比较分析</w:t>
      </w:r>
      <w:r>
        <w:rPr>
          <w:rFonts w:hint="eastAsia"/>
        </w:rPr>
        <w:br/>
      </w:r>
      <w:r>
        <w:rPr>
          <w:rFonts w:hint="eastAsia"/>
        </w:rPr>
        <w:br/>
      </w:r>
      <w:r>
        <w:rPr>
          <w:rFonts w:hint="eastAsia"/>
        </w:rPr>
        <w:t>第六章 中国密封用填料及类似品制造行业重点企业分析</w:t>
      </w:r>
      <w:r>
        <w:rPr>
          <w:rFonts w:hint="eastAsia"/>
        </w:rPr>
        <w:br/>
      </w:r>
      <w:r>
        <w:rPr>
          <w:rFonts w:hint="eastAsia"/>
        </w:rPr>
        <w:t>　　第一节 企业一</w:t>
      </w:r>
      <w:r>
        <w:rPr>
          <w:rFonts w:hint="eastAsia"/>
        </w:rPr>
        <w:br/>
      </w:r>
      <w:r>
        <w:rPr>
          <w:rFonts w:hint="eastAsia"/>
        </w:rPr>
        <w:t>　　　　一、企业概述</w:t>
      </w:r>
      <w:r>
        <w:rPr>
          <w:rFonts w:hint="eastAsia"/>
        </w:rPr>
        <w:br/>
      </w:r>
      <w:r>
        <w:rPr>
          <w:rFonts w:hint="eastAsia"/>
        </w:rPr>
        <w:t>　　　　二、企业产品结构</w:t>
      </w:r>
      <w:r>
        <w:rPr>
          <w:rFonts w:hint="eastAsia"/>
        </w:rPr>
        <w:br/>
      </w:r>
      <w:r>
        <w:rPr>
          <w:rFonts w:hint="eastAsia"/>
        </w:rPr>
        <w:t>　　　　三、2005-2009年企业经营规模</w:t>
      </w:r>
      <w:r>
        <w:rPr>
          <w:rFonts w:hint="eastAsia"/>
        </w:rPr>
        <w:br/>
      </w:r>
      <w:r>
        <w:rPr>
          <w:rFonts w:hint="eastAsia"/>
        </w:rPr>
        <w:t>　　　　四、2005-2009年企业财务指标</w:t>
      </w:r>
      <w:r>
        <w:rPr>
          <w:rFonts w:hint="eastAsia"/>
        </w:rPr>
        <w:br/>
      </w:r>
      <w:r>
        <w:rPr>
          <w:rFonts w:hint="eastAsia"/>
        </w:rPr>
        <w:t>　　　　五、2005-2009年市场业绩</w:t>
      </w:r>
      <w:r>
        <w:rPr>
          <w:rFonts w:hint="eastAsia"/>
        </w:rPr>
        <w:br/>
      </w:r>
      <w:r>
        <w:rPr>
          <w:rFonts w:hint="eastAsia"/>
        </w:rPr>
        <w:t>　　　　六、发展战略</w:t>
      </w:r>
      <w:r>
        <w:rPr>
          <w:rFonts w:hint="eastAsia"/>
        </w:rPr>
        <w:br/>
      </w:r>
      <w:r>
        <w:rPr>
          <w:rFonts w:hint="eastAsia"/>
        </w:rPr>
        <w:t>　　第二节 企业二</w:t>
      </w:r>
      <w:r>
        <w:rPr>
          <w:rFonts w:hint="eastAsia"/>
        </w:rPr>
        <w:br/>
      </w:r>
      <w:r>
        <w:rPr>
          <w:rFonts w:hint="eastAsia"/>
        </w:rPr>
        <w:t>　　第三节 企业三</w:t>
      </w:r>
      <w:r>
        <w:rPr>
          <w:rFonts w:hint="eastAsia"/>
        </w:rPr>
        <w:br/>
      </w:r>
      <w:r>
        <w:rPr>
          <w:rFonts w:hint="eastAsia"/>
        </w:rPr>
        <w:t>　　第四节 企业四</w:t>
      </w:r>
      <w:r>
        <w:rPr>
          <w:rFonts w:hint="eastAsia"/>
        </w:rPr>
        <w:br/>
      </w:r>
      <w:r>
        <w:rPr>
          <w:rFonts w:hint="eastAsia"/>
        </w:rPr>
        <w:t>　　第五节 企业五</w:t>
      </w:r>
      <w:r>
        <w:rPr>
          <w:rFonts w:hint="eastAsia"/>
        </w:rPr>
        <w:br/>
      </w:r>
      <w:r>
        <w:rPr>
          <w:rFonts w:hint="eastAsia"/>
        </w:rPr>
        <w:t>　　第六节 企业六</w:t>
      </w:r>
      <w:r>
        <w:rPr>
          <w:rFonts w:hint="eastAsia"/>
        </w:rPr>
        <w:br/>
      </w:r>
      <w:r>
        <w:rPr>
          <w:rFonts w:hint="eastAsia"/>
        </w:rPr>
        <w:t>　　第七节 企业七</w:t>
      </w:r>
      <w:r>
        <w:rPr>
          <w:rFonts w:hint="eastAsia"/>
        </w:rPr>
        <w:br/>
      </w:r>
      <w:r>
        <w:rPr>
          <w:rFonts w:hint="eastAsia"/>
        </w:rPr>
        <w:t>　　第八节 企业八</w:t>
      </w:r>
      <w:r>
        <w:rPr>
          <w:rFonts w:hint="eastAsia"/>
        </w:rPr>
        <w:br/>
      </w:r>
      <w:r>
        <w:rPr>
          <w:rFonts w:hint="eastAsia"/>
        </w:rPr>
        <w:t>　　第九节 企业九</w:t>
      </w:r>
      <w:r>
        <w:rPr>
          <w:rFonts w:hint="eastAsia"/>
        </w:rPr>
        <w:br/>
      </w:r>
      <w:r>
        <w:rPr>
          <w:rFonts w:hint="eastAsia"/>
        </w:rPr>
        <w:t>　　第十节 企业十</w:t>
      </w:r>
      <w:r>
        <w:rPr>
          <w:rFonts w:hint="eastAsia"/>
        </w:rPr>
        <w:br/>
      </w:r>
      <w:r>
        <w:rPr>
          <w:rFonts w:hint="eastAsia"/>
        </w:rPr>
        <w:br/>
      </w:r>
      <w:r>
        <w:rPr>
          <w:rFonts w:hint="eastAsia"/>
        </w:rPr>
        <w:t>第七章 中国密封用填料及类似品制造行业投资状况分析</w:t>
      </w:r>
      <w:r>
        <w:rPr>
          <w:rFonts w:hint="eastAsia"/>
        </w:rPr>
        <w:br/>
      </w:r>
      <w:r>
        <w:rPr>
          <w:rFonts w:hint="eastAsia"/>
        </w:rPr>
        <w:t>　　第一节 密封用填料及类似品制造行业投资优劣势分析</w:t>
      </w:r>
      <w:r>
        <w:rPr>
          <w:rFonts w:hint="eastAsia"/>
        </w:rPr>
        <w:br/>
      </w:r>
      <w:r>
        <w:rPr>
          <w:rFonts w:hint="eastAsia"/>
        </w:rPr>
        <w:t>　　　　一、投资优势分析</w:t>
      </w:r>
      <w:r>
        <w:rPr>
          <w:rFonts w:hint="eastAsia"/>
        </w:rPr>
        <w:br/>
      </w:r>
      <w:r>
        <w:rPr>
          <w:rFonts w:hint="eastAsia"/>
        </w:rPr>
        <w:t>　　　　二、投资劣势分析</w:t>
      </w:r>
      <w:r>
        <w:rPr>
          <w:rFonts w:hint="eastAsia"/>
        </w:rPr>
        <w:br/>
      </w:r>
      <w:r>
        <w:rPr>
          <w:rFonts w:hint="eastAsia"/>
        </w:rPr>
        <w:t>　　　　三、投资机会分析</w:t>
      </w:r>
      <w:r>
        <w:rPr>
          <w:rFonts w:hint="eastAsia"/>
        </w:rPr>
        <w:br/>
      </w:r>
      <w:r>
        <w:rPr>
          <w:rFonts w:hint="eastAsia"/>
        </w:rPr>
        <w:t>　　　　四、投资威胁分析</w:t>
      </w:r>
      <w:r>
        <w:rPr>
          <w:rFonts w:hint="eastAsia"/>
        </w:rPr>
        <w:br/>
      </w:r>
      <w:r>
        <w:rPr>
          <w:rFonts w:hint="eastAsia"/>
        </w:rPr>
        <w:t>　　第二节 密封用填料及类似品制造行业投资概述</w:t>
      </w:r>
      <w:r>
        <w:rPr>
          <w:rFonts w:hint="eastAsia"/>
        </w:rPr>
        <w:br/>
      </w:r>
      <w:r>
        <w:rPr>
          <w:rFonts w:hint="eastAsia"/>
        </w:rPr>
        <w:t>　　　　一、2005-2009年投资规模</w:t>
      </w:r>
      <w:r>
        <w:rPr>
          <w:rFonts w:hint="eastAsia"/>
        </w:rPr>
        <w:br/>
      </w:r>
      <w:r>
        <w:rPr>
          <w:rFonts w:hint="eastAsia"/>
        </w:rPr>
        <w:t>　　　　二、2005-2009年投资结构</w:t>
      </w:r>
      <w:r>
        <w:rPr>
          <w:rFonts w:hint="eastAsia"/>
        </w:rPr>
        <w:br/>
      </w:r>
      <w:r>
        <w:rPr>
          <w:rFonts w:hint="eastAsia"/>
        </w:rPr>
        <w:t>　　　　三、2005-2009年投资增速</w:t>
      </w:r>
      <w:r>
        <w:rPr>
          <w:rFonts w:hint="eastAsia"/>
        </w:rPr>
        <w:br/>
      </w:r>
      <w:r>
        <w:rPr>
          <w:rFonts w:hint="eastAsia"/>
        </w:rPr>
        <w:t>　　　　四、2005-2009年投资地区</w:t>
      </w:r>
      <w:r>
        <w:rPr>
          <w:rFonts w:hint="eastAsia"/>
        </w:rPr>
        <w:br/>
      </w:r>
      <w:r>
        <w:rPr>
          <w:rFonts w:hint="eastAsia"/>
        </w:rPr>
        <w:t>　　第三节 密封用填料及类似品制造行业投资机会分析</w:t>
      </w:r>
      <w:r>
        <w:rPr>
          <w:rFonts w:hint="eastAsia"/>
        </w:rPr>
        <w:br/>
      </w:r>
      <w:r>
        <w:rPr>
          <w:rFonts w:hint="eastAsia"/>
        </w:rPr>
        <w:t>　　　　一、密封用填料及类似品制造行业投资项目分析</w:t>
      </w:r>
      <w:r>
        <w:rPr>
          <w:rFonts w:hint="eastAsia"/>
        </w:rPr>
        <w:br/>
      </w:r>
      <w:r>
        <w:rPr>
          <w:rFonts w:hint="eastAsia"/>
        </w:rPr>
        <w:t>　　　　二、细分行业投资机会</w:t>
      </w:r>
      <w:r>
        <w:rPr>
          <w:rFonts w:hint="eastAsia"/>
        </w:rPr>
        <w:br/>
      </w:r>
      <w:r>
        <w:rPr>
          <w:rFonts w:hint="eastAsia"/>
        </w:rPr>
        <w:t>　　　　三、上下游投资机会</w:t>
      </w:r>
      <w:r>
        <w:rPr>
          <w:rFonts w:hint="eastAsia"/>
        </w:rPr>
        <w:br/>
      </w:r>
      <w:r>
        <w:rPr>
          <w:rFonts w:hint="eastAsia"/>
        </w:rPr>
        <w:t>　　　　四、产业链投资热点分析</w:t>
      </w:r>
      <w:r>
        <w:rPr>
          <w:rFonts w:hint="eastAsia"/>
        </w:rPr>
        <w:br/>
      </w:r>
      <w:r>
        <w:rPr>
          <w:rFonts w:hint="eastAsia"/>
        </w:rPr>
        <w:t>　　　　五、密封用填料及类似品制造行业投资新方向</w:t>
      </w:r>
      <w:r>
        <w:rPr>
          <w:rFonts w:hint="eastAsia"/>
        </w:rPr>
        <w:br/>
      </w:r>
      <w:r>
        <w:rPr>
          <w:rFonts w:hint="eastAsia"/>
        </w:rPr>
        <w:t>　　第四节 密封用填料及类似品制造行业投资前景分析</w:t>
      </w:r>
      <w:r>
        <w:rPr>
          <w:rFonts w:hint="eastAsia"/>
        </w:rPr>
        <w:br/>
      </w:r>
      <w:r>
        <w:rPr>
          <w:rFonts w:hint="eastAsia"/>
        </w:rPr>
        <w:t>　　　　一、行业市场发展前景分析</w:t>
      </w:r>
      <w:r>
        <w:rPr>
          <w:rFonts w:hint="eastAsia"/>
        </w:rPr>
        <w:br/>
      </w:r>
      <w:r>
        <w:rPr>
          <w:rFonts w:hint="eastAsia"/>
        </w:rPr>
        <w:t>　　　　二、行业市场蕴藏的商机</w:t>
      </w:r>
      <w:r>
        <w:rPr>
          <w:rFonts w:hint="eastAsia"/>
        </w:rPr>
        <w:br/>
      </w:r>
      <w:r>
        <w:rPr>
          <w:rFonts w:hint="eastAsia"/>
        </w:rPr>
        <w:t>　　　　三、密封用填料及类似品制造行业金融危机下的发展前景</w:t>
      </w:r>
      <w:r>
        <w:rPr>
          <w:rFonts w:hint="eastAsia"/>
        </w:rPr>
        <w:br/>
      </w:r>
      <w:r>
        <w:rPr>
          <w:rFonts w:hint="eastAsia"/>
        </w:rPr>
        <w:t>　　　　四、2009-2012年行业市场面临的发展商机</w:t>
      </w:r>
      <w:r>
        <w:rPr>
          <w:rFonts w:hint="eastAsia"/>
        </w:rPr>
        <w:br/>
      </w:r>
      <w:r>
        <w:rPr>
          <w:rFonts w:hint="eastAsia"/>
        </w:rPr>
        <w:br/>
      </w:r>
      <w:r>
        <w:rPr>
          <w:rFonts w:hint="eastAsia"/>
        </w:rPr>
        <w:t>第八章 发展趋势与规划建议</w:t>
      </w:r>
      <w:r>
        <w:rPr>
          <w:rFonts w:hint="eastAsia"/>
        </w:rPr>
        <w:br/>
      </w:r>
      <w:r>
        <w:rPr>
          <w:rFonts w:hint="eastAsia"/>
        </w:rPr>
        <w:t>　　第一节 中国密封用填料及类似品制造市场趋势预测</w:t>
      </w:r>
      <w:r>
        <w:rPr>
          <w:rFonts w:hint="eastAsia"/>
        </w:rPr>
        <w:br/>
      </w:r>
      <w:r>
        <w:rPr>
          <w:rFonts w:hint="eastAsia"/>
        </w:rPr>
        <w:t>　　　　一、2008-2009年我国密封用填料及类似品制造市场趋势总结</w:t>
      </w:r>
      <w:r>
        <w:rPr>
          <w:rFonts w:hint="eastAsia"/>
        </w:rPr>
        <w:br/>
      </w:r>
      <w:r>
        <w:rPr>
          <w:rFonts w:hint="eastAsia"/>
        </w:rPr>
        <w:t>　　　　二、2009-2012年我国密封用填料及类似品制造发展趋势分析</w:t>
      </w:r>
      <w:r>
        <w:rPr>
          <w:rFonts w:hint="eastAsia"/>
        </w:rPr>
        <w:br/>
      </w:r>
      <w:r>
        <w:rPr>
          <w:rFonts w:hint="eastAsia"/>
        </w:rPr>
        <w:t>　　第二节 中国密封用填料及类似品制造市场供给趋势预测</w:t>
      </w:r>
      <w:r>
        <w:rPr>
          <w:rFonts w:hint="eastAsia"/>
        </w:rPr>
        <w:br/>
      </w:r>
      <w:r>
        <w:rPr>
          <w:rFonts w:hint="eastAsia"/>
        </w:rPr>
        <w:t>　　　　一、2009-2012年密封用填料及类似品制造产品技术趋势分析</w:t>
      </w:r>
      <w:r>
        <w:rPr>
          <w:rFonts w:hint="eastAsia"/>
        </w:rPr>
        <w:br/>
      </w:r>
      <w:r>
        <w:rPr>
          <w:rFonts w:hint="eastAsia"/>
        </w:rPr>
        <w:t>　　　　二、2009-2012年密封用填料及类似品制造产品进口趋势分析</w:t>
      </w:r>
      <w:r>
        <w:rPr>
          <w:rFonts w:hint="eastAsia"/>
        </w:rPr>
        <w:br/>
      </w:r>
      <w:r>
        <w:rPr>
          <w:rFonts w:hint="eastAsia"/>
        </w:rPr>
        <w:t>　　　　三、2009-2012年密封用填料及类似品制造产量预测</w:t>
      </w:r>
      <w:r>
        <w:rPr>
          <w:rFonts w:hint="eastAsia"/>
        </w:rPr>
        <w:br/>
      </w:r>
      <w:r>
        <w:rPr>
          <w:rFonts w:hint="eastAsia"/>
        </w:rPr>
        <w:t>　　　　四、2009-2012年密封用填料及类似品制造行业市场供给量预测</w:t>
      </w:r>
      <w:r>
        <w:rPr>
          <w:rFonts w:hint="eastAsia"/>
        </w:rPr>
        <w:br/>
      </w:r>
      <w:r>
        <w:rPr>
          <w:rFonts w:hint="eastAsia"/>
        </w:rPr>
        <w:t>　　第三节 中国密封用填料及类似品制造市场需求趋势预测</w:t>
      </w:r>
      <w:r>
        <w:rPr>
          <w:rFonts w:hint="eastAsia"/>
        </w:rPr>
        <w:br/>
      </w:r>
      <w:r>
        <w:rPr>
          <w:rFonts w:hint="eastAsia"/>
        </w:rPr>
        <w:t>　　　　一、2009-2012年密封用填料及类似品制造市场需求热点</w:t>
      </w:r>
      <w:r>
        <w:rPr>
          <w:rFonts w:hint="eastAsia"/>
        </w:rPr>
        <w:br/>
      </w:r>
      <w:r>
        <w:rPr>
          <w:rFonts w:hint="eastAsia"/>
        </w:rPr>
        <w:t>　　　　二、2009-2012年密封用填料及类似品制造市场出口预测</w:t>
      </w:r>
      <w:r>
        <w:rPr>
          <w:rFonts w:hint="eastAsia"/>
        </w:rPr>
        <w:br/>
      </w:r>
      <w:r>
        <w:rPr>
          <w:rFonts w:hint="eastAsia"/>
        </w:rPr>
        <w:t>　　　　三、2009-2012年密封用填料及类似品制造国内消费预测</w:t>
      </w:r>
      <w:r>
        <w:rPr>
          <w:rFonts w:hint="eastAsia"/>
        </w:rPr>
        <w:br/>
      </w:r>
      <w:r>
        <w:rPr>
          <w:rFonts w:hint="eastAsia"/>
        </w:rPr>
        <w:t>　　　　四、2009-2012年密封用填料及类似品制造国内价格预测</w:t>
      </w:r>
      <w:r>
        <w:rPr>
          <w:rFonts w:hint="eastAsia"/>
        </w:rPr>
        <w:br/>
      </w:r>
      <w:r>
        <w:rPr>
          <w:rFonts w:hint="eastAsia"/>
        </w:rPr>
        <w:t>　　第四节 中国密封用填料及类似品制造行业发展规划建议</w:t>
      </w:r>
      <w:r>
        <w:rPr>
          <w:rFonts w:hint="eastAsia"/>
        </w:rPr>
        <w:br/>
      </w:r>
      <w:r>
        <w:rPr>
          <w:rFonts w:hint="eastAsia"/>
        </w:rPr>
        <w:t>　　　　一、行业整体规划</w:t>
      </w:r>
      <w:r>
        <w:rPr>
          <w:rFonts w:hint="eastAsia"/>
        </w:rPr>
        <w:br/>
      </w:r>
      <w:r>
        <w:rPr>
          <w:rFonts w:hint="eastAsia"/>
        </w:rPr>
        <w:t>　　　　二、产业整合建议</w:t>
      </w:r>
      <w:r>
        <w:rPr>
          <w:rFonts w:hint="eastAsia"/>
        </w:rPr>
        <w:br/>
      </w:r>
      <w:r>
        <w:rPr>
          <w:rFonts w:hint="eastAsia"/>
        </w:rPr>
        <w:t>　　　　三、行业政策建议</w:t>
      </w:r>
      <w:r>
        <w:rPr>
          <w:rFonts w:hint="eastAsia"/>
        </w:rPr>
        <w:br/>
      </w:r>
      <w:r>
        <w:rPr>
          <w:rFonts w:hint="eastAsia"/>
        </w:rPr>
        <w:t>　　　　四、市场规范建议</w:t>
      </w:r>
      <w:r>
        <w:rPr>
          <w:rFonts w:hint="eastAsia"/>
        </w:rPr>
        <w:br/>
      </w:r>
      <w:r>
        <w:rPr>
          <w:rFonts w:hint="eastAsia"/>
        </w:rPr>
        <w:t>　　　　五、人才战略建议</w:t>
      </w:r>
      <w:r>
        <w:rPr>
          <w:rFonts w:hint="eastAsia"/>
        </w:rPr>
        <w:br/>
      </w:r>
      <w:r>
        <w:rPr>
          <w:rFonts w:hint="eastAsia"/>
        </w:rPr>
        <w:br/>
      </w:r>
      <w:r>
        <w:rPr>
          <w:rFonts w:hint="eastAsia"/>
        </w:rPr>
        <w:t>第九章 中国密封用填料及类似品制造行业企业发展策略建议</w:t>
      </w:r>
      <w:r>
        <w:rPr>
          <w:rFonts w:hint="eastAsia"/>
        </w:rPr>
        <w:br/>
      </w:r>
      <w:r>
        <w:rPr>
          <w:rFonts w:hint="eastAsia"/>
        </w:rPr>
        <w:t>　　第一节 市场策略分析</w:t>
      </w:r>
      <w:r>
        <w:rPr>
          <w:rFonts w:hint="eastAsia"/>
        </w:rPr>
        <w:br/>
      </w:r>
      <w:r>
        <w:rPr>
          <w:rFonts w:hint="eastAsia"/>
        </w:rPr>
        <w:t>　　　　一、价格策略分析</w:t>
      </w:r>
      <w:r>
        <w:rPr>
          <w:rFonts w:hint="eastAsia"/>
        </w:rPr>
        <w:br/>
      </w:r>
      <w:r>
        <w:rPr>
          <w:rFonts w:hint="eastAsia"/>
        </w:rPr>
        <w:t>　　　　二、渠道策略分析</w:t>
      </w:r>
      <w:r>
        <w:rPr>
          <w:rFonts w:hint="eastAsia"/>
        </w:rPr>
        <w:br/>
      </w:r>
      <w:r>
        <w:rPr>
          <w:rFonts w:hint="eastAsia"/>
        </w:rPr>
        <w:t>　　第二节 销售策略分析</w:t>
      </w:r>
      <w:r>
        <w:rPr>
          <w:rFonts w:hint="eastAsia"/>
        </w:rPr>
        <w:br/>
      </w:r>
      <w:r>
        <w:rPr>
          <w:rFonts w:hint="eastAsia"/>
        </w:rPr>
        <w:t>　　　　一、媒介选择策略分析</w:t>
      </w:r>
      <w:r>
        <w:rPr>
          <w:rFonts w:hint="eastAsia"/>
        </w:rPr>
        <w:br/>
      </w:r>
      <w:r>
        <w:rPr>
          <w:rFonts w:hint="eastAsia"/>
        </w:rPr>
        <w:t>　　　　二、产品定位策略分析</w:t>
      </w:r>
      <w:r>
        <w:rPr>
          <w:rFonts w:hint="eastAsia"/>
        </w:rPr>
        <w:br/>
      </w:r>
      <w:r>
        <w:rPr>
          <w:rFonts w:hint="eastAsia"/>
        </w:rPr>
        <w:t>　　　　三、企业宣传策略分析</w:t>
      </w:r>
      <w:r>
        <w:rPr>
          <w:rFonts w:hint="eastAsia"/>
        </w:rPr>
        <w:br/>
      </w:r>
      <w:r>
        <w:rPr>
          <w:rFonts w:hint="eastAsia"/>
        </w:rPr>
        <w:t>　　第三节 提高密封用填料及类似品制造行业企业竞争力的建议</w:t>
      </w:r>
      <w:r>
        <w:rPr>
          <w:rFonts w:hint="eastAsia"/>
        </w:rPr>
        <w:br/>
      </w:r>
      <w:r>
        <w:rPr>
          <w:rFonts w:hint="eastAsia"/>
        </w:rPr>
        <w:t>　　　　一、提高中国密封用填料及类似品制造企业核心竞争力的对策</w:t>
      </w:r>
      <w:r>
        <w:rPr>
          <w:rFonts w:hint="eastAsia"/>
        </w:rPr>
        <w:br/>
      </w:r>
      <w:r>
        <w:rPr>
          <w:rFonts w:hint="eastAsia"/>
        </w:rPr>
        <w:t>　　　　二、密封用填料及类似品制造企业提升竞争力的主要方向</w:t>
      </w:r>
      <w:r>
        <w:rPr>
          <w:rFonts w:hint="eastAsia"/>
        </w:rPr>
        <w:br/>
      </w:r>
      <w:r>
        <w:rPr>
          <w:rFonts w:hint="eastAsia"/>
        </w:rPr>
        <w:t>　　　　三、密封用填料及类似品制造企业核心竞争力的因素及提升途径</w:t>
      </w:r>
      <w:r>
        <w:rPr>
          <w:rFonts w:hint="eastAsia"/>
        </w:rPr>
        <w:br/>
      </w:r>
      <w:r>
        <w:rPr>
          <w:rFonts w:hint="eastAsia"/>
        </w:rPr>
        <w:t>　　　　四、提高密封用填料及类似品制造的策略</w:t>
      </w:r>
      <w:r>
        <w:rPr>
          <w:rFonts w:hint="eastAsia"/>
        </w:rPr>
        <w:br/>
      </w:r>
      <w:r>
        <w:rPr>
          <w:rFonts w:hint="eastAsia"/>
        </w:rPr>
        <w:t>　　第四节 中智^林^：对我国密封用填料及类似品制造品牌的战略思考</w:t>
      </w:r>
      <w:r>
        <w:rPr>
          <w:rFonts w:hint="eastAsia"/>
        </w:rPr>
        <w:br/>
      </w:r>
      <w:r>
        <w:rPr>
          <w:rFonts w:hint="eastAsia"/>
        </w:rPr>
        <w:t>　　　　一、密封用填料及类似品制造行业实施品牌战略的意义</w:t>
      </w:r>
      <w:r>
        <w:rPr>
          <w:rFonts w:hint="eastAsia"/>
        </w:rPr>
        <w:br/>
      </w:r>
      <w:r>
        <w:rPr>
          <w:rFonts w:hint="eastAsia"/>
        </w:rPr>
        <w:t>　　　　二、密封用填料及类似品制造行业企业品牌的现状分析</w:t>
      </w:r>
      <w:r>
        <w:rPr>
          <w:rFonts w:hint="eastAsia"/>
        </w:rPr>
        <w:br/>
      </w:r>
      <w:r>
        <w:rPr>
          <w:rFonts w:hint="eastAsia"/>
        </w:rPr>
        <w:t>　　　　三、密封用填料及类似品制造行业企业的品牌战略</w:t>
      </w:r>
      <w:r>
        <w:rPr>
          <w:rFonts w:hint="eastAsia"/>
        </w:rPr>
        <w:br/>
      </w:r>
      <w:r>
        <w:rPr>
          <w:rFonts w:hint="eastAsia"/>
        </w:rPr>
        <w:t>　　　　四、密封用填料及类似品制造行业品牌战略管理的策略</w:t>
      </w:r>
      <w:r>
        <w:rPr>
          <w:rFonts w:hint="eastAsia"/>
        </w:rPr>
        <w:br/>
      </w:r>
      <w:r w:rsidR="00D57DFE">
        <w:t>略</w:t>
      </w:r>
      <w:r w:rsidR="00D57DFE">
        <w:t>……</w:t>
      </w:r>
    </w:p>
    <w:p w:rsidR="00606C06" w:rsidRDefault="00606C06">
      <w:pPr/>
    </w:p>
    <w:p w:rsidR="00606C06" w:rsidRDefault="00D57DFE" w:rsidP="002C677F">
      <w:pPr>
        <w:spacing w:before="31" w:after="31"/>
        <w:rPr>
          <w:color w:val="C00000"/>
        </w:rPr>
      </w:pPr>
      <w:r>
        <w:rPr>
          <w:color w:val="C00000"/>
        </w:rPr>
        <w:t>了解《</w:t>
      </w:r>
      <w:hyperlink r:id="Re404a313e1e944d3" w:history="1">
        <w:r>
          <w:rPr>
            <w:rStyle w:val="Hyperlink"/>
          </w:rPr>
          <w:t>2009-2012年中国密封用填料及类似品制造行业发展前景分析及投资规划研究报告</w:t>
        </w:r>
      </w:hyperlink>
      <w:r>
        <w:rPr>
          <w:color w:val="C00000"/>
        </w:rPr>
        <w:t>》，报告编号：</w:t>
      </w:r>
      <w:r>
        <w:rPr>
          <w:rFonts w:hint="eastAsia"/>
          <w:color w:val="C00000"/>
        </w:rPr>
        <w:t>029A507</w:t>
      </w:r>
      <w:r>
        <w:rPr>
          <w:color w:val="C00000"/>
        </w:rPr>
        <w:t>，</w:t>
      </w:r>
    </w:p>
    <w:p w:rsidR="00606C06" w:rsidRDefault="00D57DFE">
      <w:pPr>
        <w:spacing w:before="31" w:after="31"/>
        <w:rPr>
          <w:color w:val="C00000"/>
        </w:rPr>
      </w:pPr>
      <w:r>
        <w:rPr>
          <w:color w:val="C00000"/>
        </w:rPr>
        <w:t>请致电：</w:t>
      </w:r>
      <w:r w:rsidRPr="00D37D79">
        <w:rPr>
          <w:rFonts w:ascii="Georgia" w:hAnsi="Georgia"/>
          <w:color w:val="C00000"/>
        </w:rPr>
        <w:t>400-612-8668</w:t>
      </w:r>
      <w:r w:rsidRPr="00D37D79">
        <w:rPr>
          <w:rFonts w:ascii="Georgia"/>
          <w:color w:val="C00000"/>
        </w:rPr>
        <w:t>、</w:t>
      </w:r>
      <w:r w:rsidRPr="00D37D79">
        <w:rPr>
          <w:rFonts w:ascii="Georgia" w:hAnsi="Georgia"/>
          <w:color w:val="C00000"/>
        </w:rPr>
        <w:t>010-66181099</w:t>
      </w:r>
      <w:r w:rsidRPr="00D37D79">
        <w:rPr>
          <w:rFonts w:ascii="Georgia"/>
          <w:color w:val="C00000"/>
        </w:rPr>
        <w:t>、</w:t>
      </w:r>
      <w:r w:rsidRPr="00D37D79">
        <w:rPr>
          <w:rFonts w:ascii="Georgia" w:hAnsi="Georgia"/>
          <w:color w:val="C00000"/>
        </w:rPr>
        <w:t>66182099</w:t>
      </w:r>
      <w:r w:rsidRPr="00D37D79">
        <w:rPr>
          <w:rFonts w:ascii="Georgia"/>
          <w:color w:val="C00000"/>
        </w:rPr>
        <w:t>、</w:t>
      </w:r>
      <w:r w:rsidRPr="00D37D79">
        <w:rPr>
          <w:rFonts w:ascii="Georgia" w:hAnsi="Georgia"/>
          <w:color w:val="C00000"/>
        </w:rPr>
        <w:t>66183099</w:t>
      </w:r>
      <w:r>
        <w:rPr>
          <w:color w:val="C00000"/>
        </w:rPr>
        <w:t>，</w:t>
      </w:r>
    </w:p>
    <w:p w:rsidR="00606C06" w:rsidRDefault="00D57DFE">
      <w:pPr>
        <w:spacing w:before="31" w:after="31"/>
      </w:pPr>
      <w:r>
        <w:rPr>
          <w:color w:val="C00000"/>
        </w:rPr>
        <w:t>Email</w:t>
      </w:r>
      <w:r>
        <w:rPr>
          <w:color w:val="C00000"/>
        </w:rPr>
        <w:t>邮箱：</w:t>
      </w:r>
      <w:hyperlink r:id="rId17" w:history="1">
        <w:r>
          <w:rPr>
            <w:color w:val="C00000"/>
          </w:rPr>
          <w:t>Kf@20087.com</w:t>
        </w:r>
      </w:hyperlink>
    </w:p>
    <w:p w:rsidR="00EC6F8C" w:rsidRDefault="00EC6F8C">
      <w:pPr>
        <w:spacing w:before="31" w:after="31"/>
        <w:rPr>
          <w:color w:val="C00000"/>
        </w:rPr>
      </w:pPr>
    </w:p>
    <w:p w:rsidR="00606C06" w:rsidRDefault="00D57DFE">
      <w:pPr>
        <w:pStyle w:val="a7"/>
        <w:spacing w:before="156" w:after="93"/>
        <w:ind w:firstLine="420"/>
      </w:pPr>
      <w:r>
        <w:rPr>
          <w:rFonts w:hint="eastAsia"/>
        </w:rPr>
        <w:t>详细介绍：</w:t>
      </w:r>
      <w:hyperlink r:id="Re404a313e1e944d3" w:history="1">
        <w:r>
          <w:rPr>
            <w:rStyle w:val="Hyperlink"/>
          </w:rPr>
          <w:t>https://www.20087.com/2009-12/R_2009_2012mifengyongtianliaojileisipiBaoGao.html</w:t>
        </w:r>
      </w:hyperlink>
    </w:p>
    <w:p w:rsidR="00606C06" w:rsidRDefault="00D57DFE" w:rsidP="0097340D">
      <w:pPr>
        <w:pStyle w:val="a8"/>
        <w:jc w:val="center"/>
      </w:pPr>
      <w:r>
        <w:rPr>
          <w:rFonts w:hint="eastAsia"/>
        </w:rPr>
        <w:t>了解更多，请访问上述链接，以下无内容！</w:t>
      </w:r>
    </w:p>
    <w:sectPr w:rsidR="00606C06" w:rsidSect="00606C06">
      <w:pgSz w:w="11906" w:h="16838"/>
      <w:pgMar w:top="1440" w:right="1800" w:bottom="1440" w:left="1800" w:header="851" w:footer="992" w:gutter="0"/>
      <w:cols w:space="425"/>
      <w:docGrid w:type="lines" w:linePitch="312"/>
    </w:sectPr>
  </w:body>
</w:document>
</file>

<file path=word/endnotes.xml><?xml version="1.0" encoding="utf-8"?>
<w:end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endnote w:type="separator" w:id="0">
    <w:p w:rsidR="00AE0B8D" w:rsidRDefault="00AE0B8D">
      <w:r>
        <w:separator/>
      </w:r>
    </w:p>
  </w:endnote>
  <w:endnote w:type="continuationSeparator" w:id="1">
    <w:p w:rsidR="00AE0B8D" w:rsidRDefault="00AE0B8D">
      <w:r>
        <w:continuationSeparator/>
      </w:r>
    </w:p>
  </w:endnote>
</w:endnotes>
</file>

<file path=word/fontTable.xml><?xml version="1.0" encoding="utf-8"?>
<w:fonts xmlns:r="http://schemas.openxmlformats.org/officeDocument/2006/relationships" xmlns:w="http://schemas.openxmlformats.org/wordprocessingml/2006/main">
  <w:font w:name="Wingdings">
    <w:panose1 w:val="05000000000000000000"/>
    <w:charset w:val="02"/>
    <w:family w:val="auto"/>
    <w:pitch w:val="variable"/>
    <w:sig w:usb0="00000000" w:usb1="10000000" w:usb2="00000000" w:usb3="00000000" w:csb0="80000000" w:csb1="00000000"/>
  </w:font>
  <w:font w:name="Times New Roman">
    <w:panose1 w:val="02020603050405020304"/>
    <w:charset w:val="00"/>
    <w:family w:val="roman"/>
    <w:pitch w:val="variable"/>
    <w:sig w:usb0="E0002EFF" w:usb1="C000785B" w:usb2="00000009" w:usb3="00000000" w:csb0="000001FF" w:csb1="00000000"/>
  </w:font>
  <w:font w:name="Calibri">
    <w:panose1 w:val="020F0502020204030204"/>
    <w:charset w:val="00"/>
    <w:family w:val="swiss"/>
    <w:pitch w:val="variable"/>
    <w:sig w:usb0="E4002EFF" w:usb1="C000247B" w:usb2="00000009" w:usb3="00000000" w:csb0="000001FF" w:csb1="00000000"/>
  </w:font>
  <w:font w:name="宋体">
    <w:altName w:val="SimSun"/>
    <w:panose1 w:val="02010600030101010101"/>
    <w:charset w:val="86"/>
    <w:family w:val="auto"/>
    <w:pitch w:val="variable"/>
    <w:sig w:usb0="00000203" w:usb1="288F0000" w:usb2="00000016" w:usb3="00000000" w:csb0="00040001" w:csb1="00000000"/>
  </w:font>
  <w:font w:name="Arial">
    <w:panose1 w:val="020B0604020202020204"/>
    <w:charset w:val="00"/>
    <w:family w:val="swiss"/>
    <w:pitch w:val="variable"/>
    <w:sig w:usb0="E0002EFF" w:usb1="C000785B" w:usb2="00000009" w:usb3="00000000" w:csb0="000001FF" w:csb1="00000000"/>
  </w:font>
  <w:font w:name="黑体">
    <w:altName w:val="SimHei"/>
    <w:panose1 w:val="02010609060101010101"/>
    <w:charset w:val="86"/>
    <w:family w:val="modern"/>
    <w:pitch w:val="fixed"/>
    <w:sig w:usb0="800002BF" w:usb1="38CF7CFA" w:usb2="00000016" w:usb3="00000000" w:csb0="00040001" w:csb1="00000000"/>
  </w:font>
  <w:font w:name="Cambria">
    <w:panose1 w:val="02040503050406030204"/>
    <w:charset w:val="00"/>
    <w:family w:val="roman"/>
    <w:pitch w:val="variable"/>
    <w:sig w:usb0="E00006FF" w:usb1="420024FF" w:usb2="02000000" w:usb3="00000000" w:csb0="0000019F" w:csb1="00000000"/>
  </w:font>
  <w:font w:name="微软雅黑">
    <w:panose1 w:val="020B0503020204020204"/>
    <w:charset w:val="86"/>
    <w:family w:val="swiss"/>
    <w:pitch w:val="variable"/>
    <w:sig w:usb0="80000287" w:usb1="2ACF3C50" w:usb2="00000016" w:usb3="00000000" w:csb0="0004001F" w:csb1="00000000"/>
  </w:font>
  <w:font w:name="Georgia">
    <w:panose1 w:val="02040502050405020303"/>
    <w:charset w:val="00"/>
    <w:family w:val="roman"/>
    <w:pitch w:val="variable"/>
    <w:sig w:usb0="00000287" w:usb1="00000000"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4"/>
    </w:pPr>
  </w:p>
</w:ftr>
</file>

<file path=word/footer2.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606C06">
    <w:pPr>
      <w:pStyle w:val="a4"/>
      <w:jc w:val="center"/>
    </w:pPr>
  </w:p>
  <w:p w:rsidR="00606C06" w:rsidRDefault="00D57DFE">
    <w:pPr>
      <w:pStyle w:val="a4"/>
      <w:jc w:val="center"/>
    </w:pPr>
    <w:r>
      <w:rPr>
        <w:rFonts w:hint="eastAsia"/>
      </w:rPr>
      <w:t>第</w:t>
    </w:r>
    <w:fldSimple w:instr="PAGE">
      <w:r w:rsidR="00B70CB6">
        <w:rPr>
          <w:noProof/>
        </w:rPr>
        <w:t>2</w:t>
      </w:r>
    </w:fldSimple>
    <w:r>
      <w:rPr>
        <w:rFonts w:hint="eastAsia"/>
      </w:rPr>
      <w:t>页　共</w:t>
    </w:r>
    <w:fldSimple w:instr="NUMPAGES">
      <w:r w:rsidR="00B70CB6">
        <w:rPr>
          <w:noProof/>
        </w:rPr>
        <w:t>2</w:t>
      </w:r>
    </w:fldSimple>
    <w:r>
      <w:rPr>
        <w:rFonts w:hint="eastAsia"/>
      </w:rPr>
      <w:t>页</w:t>
    </w:r>
  </w:p>
</w:ftr>
</file>

<file path=word/footer3.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D57DFE">
    <w:pPr>
      <w:pStyle w:val="a4"/>
      <w:jc w:val="center"/>
    </w:pPr>
    <w:r>
      <w:rPr>
        <w:rFonts w:hint="eastAsia"/>
      </w:rPr>
      <w:t>第</w:t>
    </w:r>
    <w:fldSimple w:instr="PAGE">
      <w:r w:rsidR="00B70CB6">
        <w:rPr>
          <w:noProof/>
        </w:rPr>
        <w:t>1</w:t>
      </w:r>
    </w:fldSimple>
    <w:r>
      <w:rPr>
        <w:rFonts w:hint="eastAsia"/>
      </w:rPr>
      <w:t>页　共</w:t>
    </w:r>
    <w:fldSimple w:instr="NUMPAGES">
      <w:r w:rsidR="00B70CB6">
        <w:rPr>
          <w:noProof/>
        </w:rPr>
        <w:t>2</w:t>
      </w:r>
    </w:fldSimple>
    <w:r>
      <w:rPr>
        <w:rFonts w:hint="eastAsia"/>
      </w:rPr>
      <w:t>页</w:t>
    </w:r>
  </w:p>
</w:ftr>
</file>

<file path=word/footnotes.xml><?xml version="1.0" encoding="utf-8"?>
<w:footnote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footnote w:type="separator" w:id="0">
    <w:p w:rsidR="00AE0B8D" w:rsidRDefault="00AE0B8D">
      <w:r>
        <w:separator/>
      </w:r>
    </w:p>
  </w:footnote>
  <w:footnote w:type="continuationSeparator" w:id="1">
    <w:p w:rsidR="00AE0B8D" w:rsidRDefault="00AE0B8D">
      <w:r>
        <w:continuationSeparator/>
      </w:r>
    </w:p>
  </w:footnote>
</w:footnotes>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header2.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606C06" w:rsidRDefault="00F966A1">
    <w:pPr>
      <w:pStyle w:val="a3"/>
    </w:pPr>
    <w:hyperlink r:id="R139e3576d5634055" w:history="1">
      <w:r>
        <w:rPr>
          <w:rStyle w:val="Hyperlink"/>
        </w:rPr>
        <w:t>2009-2012年中国密封用填料及类似品制造行业发展前景分析及投资规划研究报告</w:t>
      </w:r>
    </w:hyperlink>
  </w:p>
</w:hdr>
</file>

<file path=word/header3.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rsidR="00EC6F8C" w:rsidRDefault="00EC6F8C">
    <w:pPr>
      <w:pStyle w:val="a3"/>
    </w:pP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abstractNum w:abstractNumId="0">
    <w:nsid w:val="010B35FC"/>
    <w:multiLevelType w:val="hybridMultilevel"/>
    <w:tmpl w:val="6E30864E"/>
    <w:lvl w:ilvl="0" w:tplc="B5DA0F88">
      <w:start w:val="1"/>
      <w:numFmt w:val="bullet"/>
      <w:lvlText w:val="?"/>
      <w:lvlJc w:val="left"/>
      <w:pPr>
        <w:ind w:left="420" w:hanging="420"/>
      </w:pPr>
      <w:rPr>
        <w:rFonts w:ascii="Wingdings" w:hAnsi="Wingdings" w:hint="default"/>
        <w:sz w:val="24"/>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1">
    <w:nsid w:val="0F5B43EC"/>
    <w:multiLevelType w:val="hybridMultilevel"/>
    <w:tmpl w:val="DA127A04"/>
    <w:lvl w:ilvl="0" w:tplc="63981F9C">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2">
    <w:nsid w:val="404A21B8"/>
    <w:multiLevelType w:val="hybridMultilevel"/>
    <w:tmpl w:val="9CF60EF4"/>
    <w:lvl w:ilvl="0" w:tplc="22A8F04A">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3">
    <w:nsid w:val="54B148B7"/>
    <w:multiLevelType w:val="hybridMultilevel"/>
    <w:tmpl w:val="B4743FDA"/>
    <w:lvl w:ilvl="0" w:tplc="D452E326">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abstractNum w:abstractNumId="4">
    <w:nsid w:val="6B502F75"/>
    <w:multiLevelType w:val="hybridMultilevel"/>
    <w:tmpl w:val="B748D666"/>
    <w:lvl w:ilvl="0" w:tplc="9828C0BE">
      <w:start w:val="1"/>
      <w:numFmt w:val="bullet"/>
      <w:lvlText w:val="?"/>
      <w:lvlJc w:val="left"/>
      <w:pPr>
        <w:ind w:left="420" w:hanging="420"/>
      </w:pPr>
      <w:rPr>
        <w:rFonts w:ascii="Wingdings" w:hAnsi="Wingdings" w:hint="default"/>
      </w:rPr>
    </w:lvl>
    <w:lvl w:ilvl="1" w:tplc="C5C24992">
      <w:numFmt w:val="decimal"/>
      <w:lvlText w:val=""/>
      <w:lvlJc w:val="left"/>
    </w:lvl>
    <w:lvl w:ilvl="2" w:tplc="DC486168">
      <w:numFmt w:val="decimal"/>
      <w:lvlText w:val=""/>
      <w:lvlJc w:val="left"/>
    </w:lvl>
    <w:lvl w:ilvl="3" w:tplc="3D204880">
      <w:numFmt w:val="decimal"/>
      <w:lvlText w:val=""/>
      <w:lvlJc w:val="left"/>
    </w:lvl>
    <w:lvl w:ilvl="4" w:tplc="D66C9AEE">
      <w:numFmt w:val="decimal"/>
      <w:lvlText w:val=""/>
      <w:lvlJc w:val="left"/>
    </w:lvl>
    <w:lvl w:ilvl="5" w:tplc="45147664">
      <w:numFmt w:val="decimal"/>
      <w:lvlText w:val=""/>
      <w:lvlJc w:val="left"/>
    </w:lvl>
    <w:lvl w:ilvl="6" w:tplc="54F24AFC">
      <w:numFmt w:val="decimal"/>
      <w:lvlText w:val=""/>
      <w:lvlJc w:val="left"/>
    </w:lvl>
    <w:lvl w:ilvl="7" w:tplc="0DB403CE">
      <w:numFmt w:val="decimal"/>
      <w:lvlText w:val=""/>
      <w:lvlJc w:val="left"/>
    </w:lvl>
    <w:lvl w:ilvl="8" w:tplc="2F80A3F2">
      <w:numFmt w:val="decimal"/>
      <w:lvlText w:val=""/>
      <w:lvlJc w:val="left"/>
    </w:lvl>
  </w:abstractNum>
  <w:abstractNum w:abstractNumId="5">
    <w:nsid w:val="6B7B14A4"/>
    <w:multiLevelType w:val="hybridMultilevel"/>
    <w:tmpl w:val="FE824C4E"/>
    <w:lvl w:ilvl="0" w:tplc="0409000D">
      <w:start w:val="1"/>
      <w:numFmt w:val="bullet"/>
      <w:lvlText w:val="?"/>
      <w:lvlJc w:val="left"/>
      <w:pPr>
        <w:ind w:left="840" w:hanging="420"/>
      </w:pPr>
      <w:rPr>
        <w:rFonts w:ascii="Wingdings" w:hAnsi="Wingdings" w:hint="default"/>
        <w:b w:val="0"/>
        <w:i w:val="0"/>
        <w:sz w:val="21"/>
      </w:rPr>
    </w:lvl>
    <w:lvl w:ilvl="1" w:tplc="04090003" w:tentative="1">
      <w:start w:val="1"/>
      <w:numFmt w:val="bullet"/>
      <w:lvlText w:val="?"/>
      <w:lvlJc w:val="left"/>
      <w:pPr>
        <w:ind w:left="1260" w:hanging="420"/>
      </w:pPr>
      <w:rPr>
        <w:rFonts w:ascii="Wingdings" w:hAnsi="Wingdings" w:hint="default"/>
      </w:rPr>
    </w:lvl>
    <w:lvl w:ilvl="2" w:tplc="04090005" w:tentative="1">
      <w:start w:val="1"/>
      <w:numFmt w:val="bullet"/>
      <w:lvlText w:val="?"/>
      <w:lvlJc w:val="left"/>
      <w:pPr>
        <w:ind w:left="1680" w:hanging="420"/>
      </w:pPr>
      <w:rPr>
        <w:rFonts w:ascii="Wingdings" w:hAnsi="Wingdings" w:hint="default"/>
      </w:rPr>
    </w:lvl>
    <w:lvl w:ilvl="3" w:tplc="04090001" w:tentative="1">
      <w:start w:val="1"/>
      <w:numFmt w:val="bullet"/>
      <w:lvlText w:val="?"/>
      <w:lvlJc w:val="left"/>
      <w:pPr>
        <w:ind w:left="2100" w:hanging="420"/>
      </w:pPr>
      <w:rPr>
        <w:rFonts w:ascii="Wingdings" w:hAnsi="Wingdings" w:hint="default"/>
      </w:rPr>
    </w:lvl>
    <w:lvl w:ilvl="4" w:tplc="04090003" w:tentative="1">
      <w:start w:val="1"/>
      <w:numFmt w:val="bullet"/>
      <w:lvlText w:val="?"/>
      <w:lvlJc w:val="left"/>
      <w:pPr>
        <w:ind w:left="2520" w:hanging="420"/>
      </w:pPr>
      <w:rPr>
        <w:rFonts w:ascii="Wingdings" w:hAnsi="Wingdings" w:hint="default"/>
      </w:rPr>
    </w:lvl>
    <w:lvl w:ilvl="5" w:tplc="04090005" w:tentative="1">
      <w:start w:val="1"/>
      <w:numFmt w:val="bullet"/>
      <w:lvlText w:val="?"/>
      <w:lvlJc w:val="left"/>
      <w:pPr>
        <w:ind w:left="2940" w:hanging="420"/>
      </w:pPr>
      <w:rPr>
        <w:rFonts w:ascii="Wingdings" w:hAnsi="Wingdings" w:hint="default"/>
      </w:rPr>
    </w:lvl>
    <w:lvl w:ilvl="6" w:tplc="04090001" w:tentative="1">
      <w:start w:val="1"/>
      <w:numFmt w:val="bullet"/>
      <w:lvlText w:val="?"/>
      <w:lvlJc w:val="left"/>
      <w:pPr>
        <w:ind w:left="3360" w:hanging="420"/>
      </w:pPr>
      <w:rPr>
        <w:rFonts w:ascii="Wingdings" w:hAnsi="Wingdings" w:hint="default"/>
      </w:rPr>
    </w:lvl>
    <w:lvl w:ilvl="7" w:tplc="04090003" w:tentative="1">
      <w:start w:val="1"/>
      <w:numFmt w:val="bullet"/>
      <w:lvlText w:val="?"/>
      <w:lvlJc w:val="left"/>
      <w:pPr>
        <w:ind w:left="3780" w:hanging="420"/>
      </w:pPr>
      <w:rPr>
        <w:rFonts w:ascii="Wingdings" w:hAnsi="Wingdings" w:hint="default"/>
      </w:rPr>
    </w:lvl>
    <w:lvl w:ilvl="8" w:tplc="04090005" w:tentative="1">
      <w:start w:val="1"/>
      <w:numFmt w:val="bullet"/>
      <w:lvlText w:val="?"/>
      <w:lvlJc w:val="left"/>
      <w:pPr>
        <w:ind w:left="4200" w:hanging="420"/>
      </w:pPr>
      <w:rPr>
        <w:rFonts w:ascii="Wingdings" w:hAnsi="Wingdings" w:hint="default"/>
      </w:rPr>
    </w:lvl>
  </w:abstractNum>
  <w:num w:numId="1">
    <w:abstractNumId w:val="4"/>
  </w:num>
  <w:num w:numId="2">
    <w:abstractNumId w:val="3"/>
  </w:num>
  <w:num w:numId="3">
    <w:abstractNumId w:val="0"/>
  </w:num>
  <w:num w:numId="4">
    <w:abstractNumId w:val="5"/>
  </w:num>
  <w:num w:numId="5">
    <w:abstractNumId w:val="2"/>
  </w:num>
  <w:num w:numId="6">
    <w:abstractNumId w:val="1"/>
  </w:num>
</w:numbering>
</file>

<file path=word/settings.xml><?xml version="1.0" encoding="utf-8"?>
<w:settings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sl="http://schemas.openxmlformats.org/schemaLibrary/2006/main">
  <w:zoom w:percent="100"/>
  <w:bordersDoNotSurroundHeader/>
  <w:bordersDoNotSurroundFooter/>
  <w:stylePaneFormatFilter w:val="1728"/>
  <w:defaultTabStop w:val="420"/>
  <w:drawingGridHorizontalSpacing w:val="105"/>
  <w:drawingGridVerticalSpacing w:val="156"/>
  <w:displayHorizontalDrawingGridEvery w:val="0"/>
  <w:displayVerticalDrawingGridEvery w:val="2"/>
  <w:characterSpacingControl w:val="compressPunctuation"/>
  <w:hdrShapeDefaults>
    <o:shapedefaults v:ext="edit" spidmax="31746"/>
  </w:hdrShapeDefaults>
  <w:footnotePr>
    <w:footnote w:id="0"/>
    <w:footnote w:id="1"/>
  </w:footnotePr>
  <w:endnotePr>
    <w:endnote w:id="0"/>
    <w:endnote w:id="1"/>
  </w:endnotePr>
  <w:compat>
    <w:spaceForUL/>
    <w:balanceSingleByteDoubleByteWidth/>
    <w:doNotLeaveBackslashAlone/>
    <w:ulTrailSpace/>
    <w:doNotExpandShiftReturn/>
    <w:adjustLineHeightInTable/>
    <w:useFELayout/>
  </w:compat>
  <w:rsids>
    <w:rsidRoot w:val="00A47387"/>
    <w:rsid w:val="00012DD8"/>
    <w:rsid w:val="0001596E"/>
    <w:rsid w:val="000534EE"/>
    <w:rsid w:val="00062650"/>
    <w:rsid w:val="000674C0"/>
    <w:rsid w:val="000750F7"/>
    <w:rsid w:val="00095C5C"/>
    <w:rsid w:val="000D185E"/>
    <w:rsid w:val="000D5DF0"/>
    <w:rsid w:val="001C4527"/>
    <w:rsid w:val="001D0C62"/>
    <w:rsid w:val="001D312A"/>
    <w:rsid w:val="001D4249"/>
    <w:rsid w:val="001F1F58"/>
    <w:rsid w:val="001F5728"/>
    <w:rsid w:val="00211C87"/>
    <w:rsid w:val="0027031A"/>
    <w:rsid w:val="00273A99"/>
    <w:rsid w:val="00274771"/>
    <w:rsid w:val="0029087C"/>
    <w:rsid w:val="002A3DD6"/>
    <w:rsid w:val="002A7136"/>
    <w:rsid w:val="002C677F"/>
    <w:rsid w:val="002C72A6"/>
    <w:rsid w:val="002D24B8"/>
    <w:rsid w:val="00301833"/>
    <w:rsid w:val="0035608C"/>
    <w:rsid w:val="00371D5A"/>
    <w:rsid w:val="0037350A"/>
    <w:rsid w:val="003A3AD4"/>
    <w:rsid w:val="003A3CB6"/>
    <w:rsid w:val="003B545B"/>
    <w:rsid w:val="003C48CB"/>
    <w:rsid w:val="00422E75"/>
    <w:rsid w:val="00427221"/>
    <w:rsid w:val="004938DC"/>
    <w:rsid w:val="004A6F0F"/>
    <w:rsid w:val="004C7651"/>
    <w:rsid w:val="00560FC9"/>
    <w:rsid w:val="005721DB"/>
    <w:rsid w:val="005B42F4"/>
    <w:rsid w:val="005C6932"/>
    <w:rsid w:val="005E5A4C"/>
    <w:rsid w:val="005E5BFD"/>
    <w:rsid w:val="005E7C02"/>
    <w:rsid w:val="00600CE4"/>
    <w:rsid w:val="00606C06"/>
    <w:rsid w:val="006352E2"/>
    <w:rsid w:val="00687447"/>
    <w:rsid w:val="006A5E21"/>
    <w:rsid w:val="006E2C46"/>
    <w:rsid w:val="006F0790"/>
    <w:rsid w:val="00701270"/>
    <w:rsid w:val="007148EA"/>
    <w:rsid w:val="007572F9"/>
    <w:rsid w:val="00771CBA"/>
    <w:rsid w:val="007726D5"/>
    <w:rsid w:val="007871F6"/>
    <w:rsid w:val="007A262A"/>
    <w:rsid w:val="007F66EB"/>
    <w:rsid w:val="00850690"/>
    <w:rsid w:val="008717C7"/>
    <w:rsid w:val="00950EAE"/>
    <w:rsid w:val="00962DBF"/>
    <w:rsid w:val="0097340D"/>
    <w:rsid w:val="00987EF9"/>
    <w:rsid w:val="009C3796"/>
    <w:rsid w:val="009C4A0F"/>
    <w:rsid w:val="009D2278"/>
    <w:rsid w:val="009D50BF"/>
    <w:rsid w:val="00A031EF"/>
    <w:rsid w:val="00A159BD"/>
    <w:rsid w:val="00A160A7"/>
    <w:rsid w:val="00A368D3"/>
    <w:rsid w:val="00A433F8"/>
    <w:rsid w:val="00A47387"/>
    <w:rsid w:val="00A503D2"/>
    <w:rsid w:val="00A826BB"/>
    <w:rsid w:val="00A85EB3"/>
    <w:rsid w:val="00AD50CC"/>
    <w:rsid w:val="00AE0B8D"/>
    <w:rsid w:val="00B17BF0"/>
    <w:rsid w:val="00B268C8"/>
    <w:rsid w:val="00B272C4"/>
    <w:rsid w:val="00B336C3"/>
    <w:rsid w:val="00B6287C"/>
    <w:rsid w:val="00B70CB6"/>
    <w:rsid w:val="00BA384E"/>
    <w:rsid w:val="00BD0585"/>
    <w:rsid w:val="00C01012"/>
    <w:rsid w:val="00C02909"/>
    <w:rsid w:val="00C87A6B"/>
    <w:rsid w:val="00CE7B0D"/>
    <w:rsid w:val="00CF37F4"/>
    <w:rsid w:val="00D12E00"/>
    <w:rsid w:val="00D260E0"/>
    <w:rsid w:val="00D37D79"/>
    <w:rsid w:val="00D5037B"/>
    <w:rsid w:val="00D57DFE"/>
    <w:rsid w:val="00D807C6"/>
    <w:rsid w:val="00DA2CAB"/>
    <w:rsid w:val="00DC48A2"/>
    <w:rsid w:val="00E05B8C"/>
    <w:rsid w:val="00E2055B"/>
    <w:rsid w:val="00E259B9"/>
    <w:rsid w:val="00E57ECA"/>
    <w:rsid w:val="00E647FF"/>
    <w:rsid w:val="00E85C98"/>
    <w:rsid w:val="00EC154E"/>
    <w:rsid w:val="00EC6F8C"/>
    <w:rsid w:val="00ED389E"/>
    <w:rsid w:val="00F22418"/>
    <w:rsid w:val="00F24748"/>
    <w:rsid w:val="00F250BA"/>
    <w:rsid w:val="00F34C44"/>
    <w:rsid w:val="00F67D7A"/>
    <w:rsid w:val="00F71BC0"/>
    <w:rsid w:val="00F95D45"/>
    <w:rsid w:val="00F966A1"/>
    <w:rsid w:val="00FA6D77"/>
  </w:rsids>
  <m:mathPr>
    <m:mathFont m:val="Cambria Math"/>
    <m:brkBin m:val="before"/>
    <m:brkBinSub m:val="--"/>
    <m:smallFrac m:val="off"/>
    <m:dispDef/>
    <m:lMargin m:val="0"/>
    <m:rMargin m:val="0"/>
    <m:defJc m:val="centerGroup"/>
    <m:wrapIndent m:val="1440"/>
    <m:intLim m:val="subSup"/>
    <m:naryLim m:val="undOvr"/>
  </m:mathPr>
  <w:themeFontLang w:val="en-US" w:eastAsia="zh-CN"/>
  <w:clrSchemeMapping w:bg1="light1" w:t1="dark1" w:bg2="light2" w:t2="dark2" w:accent1="accent1" w:accent2="accent2" w:accent3="accent3" w:accent4="accent4" w:accent5="accent5" w:accent6="accent6" w:hyperlink="hyperlink" w:followedHyperlink="followedHyperlink"/>
  <w:shapeDefaults>
    <o:shapedefaults v:ext="edit" spidmax="31746"/>
    <o:shapelayout v:ext="edit">
      <o:idmap v:ext="edit" data="2"/>
    </o:shapelayout>
  </w:shapeDefaults>
  <w:decimalSymbol w:val="."/>
  <w:listSeparator w:val=","/>
</w:settings>
</file>

<file path=word/styles.xml><?xml version="1.0" encoding="utf-8"?>
<w:styles xmlns:r="http://schemas.openxmlformats.org/officeDocument/2006/relationships" xmlns:w="http://schemas.openxmlformats.org/wordprocessingml/2006/main">
  <w:docDefaults>
    <w:rPrDefault>
      <w:rPr>
        <w:rFonts w:ascii="Calibri" w:eastAsia="宋体" w:hAnsi="Calibri" w:cs="Times New Roman"/>
        <w:lang w:val="en-US" w:eastAsia="zh-CN" w:bidi="ar-SA"/>
      </w:rPr>
    </w:rPrDefault>
    <w:pPrDefault/>
  </w:docDefaults>
  <w:latentStyles w:defLockedState="0" w:defUIPriority="0" w:defSemiHidden="0" w:defUnhideWhenUsed="0" w:defQFormat="0" w:count="267">
    <w:lsdException w:name="Normal" w:qFormat="1"/>
    <w:lsdException w:name="heading 1" w:qFormat="1"/>
    <w:lsdException w:name="heading 2" w:qFormat="1"/>
    <w:lsdException w:name="heading 3" w:qFormat="1"/>
    <w:lsdException w:name="heading 4" w:qFormat="1"/>
    <w:lsdException w:name="heading 5" w:qFormat="1"/>
    <w:lsdException w:name="heading 6" w:semiHidden="1" w:unhideWhenUsed="1" w:qFormat="1"/>
    <w:lsdException w:name="heading 7" w:semiHidden="1" w:unhideWhenUsed="1" w:qFormat="1"/>
    <w:lsdException w:name="heading 8" w:semiHidden="1" w:unhideWhenUsed="1" w:qFormat="1"/>
    <w:lsdException w:name="heading 9" w:semiHidden="1" w:unhideWhenUsed="1" w:qFormat="1"/>
    <w:lsdException w:name="caption" w:semiHidden="1" w:unhideWhenUsed="1" w:qFormat="1"/>
    <w:lsdException w:name="Title" w:qFormat="1"/>
    <w:lsdException w:name="Subtitle" w:qFormat="1"/>
    <w:lsdException w:name="Strong" w:qFormat="1"/>
    <w:lsdException w:name="Emphasis" w:qFormat="1"/>
    <w:lsdException w:name="No Spacing" w:qFormat="1"/>
    <w:lsdException w:name="List Paragraph" w:qFormat="1"/>
    <w:lsdException w:name="Quote" w:qFormat="1"/>
    <w:lsdException w:name="Intense Quote" w:qFormat="1"/>
    <w:lsdException w:name="Subtle Emphasis" w:qFormat="1"/>
    <w:lsdException w:name="Intense Emphasis" w:qFormat="1"/>
    <w:lsdException w:name="Subtle Reference" w:qFormat="1"/>
    <w:lsdException w:name="Intense Reference" w:qFormat="1"/>
    <w:lsdException w:name="Book Title" w:qFormat="1"/>
    <w:lsdException w:name="TOC Heading" w:semiHidden="1" w:unhideWhenUsed="1" w:qFormat="1"/>
  </w:latentStyles>
  <w:style w:type="paragraph" w:default="1" w:styleId="a">
    <w:name w:val="Normal"/>
    <w:qFormat/>
    <w:rsid w:val="00A826BB"/>
    <w:pPr>
      <w:widowControl w:val="0"/>
      <w:spacing w:line="360" w:lineRule="auto"/>
      <w:jc w:val="both"/>
    </w:pPr>
    <w:rPr>
      <w:rFonts w:ascii="Times New Roman" w:hAnsi="Times New Roman"/>
      <w:kern w:val="2"/>
      <w:sz w:val="21"/>
      <w:szCs w:val="22"/>
    </w:rPr>
  </w:style>
  <w:style w:type="paragraph" w:styleId="1">
    <w:name w:val="heading 1"/>
    <w:basedOn w:val="a"/>
    <w:next w:val="a"/>
    <w:link w:val="1Char"/>
    <w:qFormat/>
    <w:rsid w:val="00427221"/>
    <w:pPr>
      <w:keepNext/>
      <w:keepLines/>
      <w:spacing w:line="600" w:lineRule="auto"/>
      <w:ind w:leftChars="200" w:left="200" w:rightChars="200" w:right="200"/>
      <w:jc w:val="center"/>
      <w:outlineLvl w:val="0"/>
    </w:pPr>
    <w:rPr>
      <w:rFonts w:ascii="Arial" w:eastAsia="黑体" w:hAnsi="Arial"/>
      <w:b/>
      <w:bCs/>
      <w:color w:val="CC0000"/>
      <w:kern w:val="44"/>
      <w:sz w:val="44"/>
      <w:szCs w:val="44"/>
    </w:rPr>
  </w:style>
  <w:style w:type="paragraph" w:styleId="2">
    <w:name w:val="heading 2"/>
    <w:basedOn w:val="a"/>
    <w:next w:val="a"/>
    <w:link w:val="2Char"/>
    <w:qFormat/>
    <w:rsid w:val="0029087C"/>
    <w:pPr>
      <w:keepNext/>
      <w:keepLines/>
      <w:spacing w:beforeLines="80" w:afterLines="40"/>
      <w:outlineLvl w:val="1"/>
    </w:pPr>
    <w:rPr>
      <w:rFonts w:ascii="Cambria" w:hAnsi="Cambria"/>
      <w:b/>
      <w:bCs/>
      <w:szCs w:val="32"/>
    </w:rPr>
  </w:style>
  <w:style w:type="paragraph" w:styleId="3">
    <w:name w:val="heading 3"/>
    <w:basedOn w:val="a"/>
    <w:next w:val="a"/>
    <w:link w:val="3Char"/>
    <w:qFormat/>
    <w:rsid w:val="0029087C"/>
    <w:pPr>
      <w:keepNext/>
      <w:keepLines/>
      <w:spacing w:beforeLines="60" w:afterLines="30"/>
      <w:ind w:firstLineChars="200" w:firstLine="200"/>
      <w:outlineLvl w:val="2"/>
    </w:pPr>
    <w:rPr>
      <w:b/>
      <w:bCs/>
      <w:szCs w:val="32"/>
    </w:rPr>
  </w:style>
  <w:style w:type="paragraph" w:styleId="4">
    <w:name w:val="heading 4"/>
    <w:basedOn w:val="a"/>
    <w:next w:val="a"/>
    <w:link w:val="4Char"/>
    <w:qFormat/>
    <w:rsid w:val="00BD0585"/>
    <w:pPr>
      <w:keepNext/>
      <w:keepLines/>
      <w:spacing w:before="280" w:after="290" w:line="376" w:lineRule="auto"/>
      <w:outlineLvl w:val="3"/>
    </w:pPr>
    <w:rPr>
      <w:rFonts w:ascii="Cambria" w:hAnsi="Cambria"/>
      <w:b/>
      <w:bCs/>
      <w:sz w:val="28"/>
      <w:szCs w:val="28"/>
    </w:rPr>
  </w:style>
  <w:style w:type="paragraph" w:styleId="5">
    <w:name w:val="heading 5"/>
    <w:basedOn w:val="a"/>
    <w:next w:val="a"/>
    <w:link w:val="5Char"/>
    <w:qFormat/>
    <w:rsid w:val="00BD0585"/>
    <w:pPr>
      <w:keepNext/>
      <w:keepLines/>
      <w:spacing w:before="280" w:after="290" w:line="376" w:lineRule="auto"/>
      <w:outlineLvl w:val="4"/>
    </w:pPr>
    <w:rPr>
      <w:b/>
      <w:bCs/>
      <w:sz w:val="28"/>
      <w:szCs w:val="28"/>
    </w:rPr>
  </w:style>
  <w:style w:type="character" w:default="1" w:styleId="a0">
    <w:name w:val="Default Paragraph Font"/>
    <w:uiPriority w:val="1"/>
    <w:semiHidden/>
    <w:unhideWhenUsed/>
  </w:style>
  <w:style w:type="table" w:default="1" w:styleId="a1">
    <w:name w:val="Normal Table"/>
    <w:uiPriority w:val="99"/>
    <w:semiHidden/>
    <w:unhideWhenUsed/>
    <w:qFormat/>
    <w:tblPr>
      <w:tblInd w:w="0" w:type="dxa"/>
      <w:tblCellMar>
        <w:top w:w="0" w:type="dxa"/>
        <w:left w:w="108" w:type="dxa"/>
        <w:bottom w:w="0" w:type="dxa"/>
        <w:right w:w="108" w:type="dxa"/>
      </w:tblCellMar>
    </w:tblPr>
  </w:style>
  <w:style w:type="numbering" w:default="1" w:styleId="a2">
    <w:name w:val="No List"/>
    <w:uiPriority w:val="99"/>
    <w:semiHidden/>
    <w:unhideWhenUsed/>
  </w:style>
  <w:style w:type="paragraph" w:styleId="a3">
    <w:name w:val="header"/>
    <w:basedOn w:val="a"/>
    <w:link w:val="Char"/>
    <w:rsid w:val="00A47387"/>
    <w:pPr>
      <w:pBdr>
        <w:bottom w:val="single" w:sz="6" w:space="1" w:color="auto"/>
      </w:pBdr>
      <w:tabs>
        <w:tab w:val="center" w:pos="4153"/>
        <w:tab w:val="right" w:pos="8306"/>
      </w:tabs>
      <w:snapToGrid w:val="0"/>
      <w:jc w:val="center"/>
    </w:pPr>
    <w:rPr>
      <w:sz w:val="18"/>
      <w:szCs w:val="18"/>
    </w:rPr>
  </w:style>
  <w:style w:type="character" w:customStyle="1" w:styleId="Char">
    <w:name w:val="页眉 Char"/>
    <w:basedOn w:val="a0"/>
    <w:link w:val="a3"/>
    <w:rsid w:val="00A47387"/>
    <w:rPr>
      <w:sz w:val="18"/>
      <w:szCs w:val="18"/>
    </w:rPr>
  </w:style>
  <w:style w:type="paragraph" w:styleId="a4">
    <w:name w:val="footer"/>
    <w:basedOn w:val="a"/>
    <w:link w:val="Char0"/>
    <w:rsid w:val="00A47387"/>
    <w:pPr>
      <w:tabs>
        <w:tab w:val="center" w:pos="4153"/>
        <w:tab w:val="right" w:pos="8306"/>
      </w:tabs>
      <w:snapToGrid w:val="0"/>
      <w:jc w:val="left"/>
    </w:pPr>
    <w:rPr>
      <w:sz w:val="18"/>
      <w:szCs w:val="18"/>
    </w:rPr>
  </w:style>
  <w:style w:type="character" w:customStyle="1" w:styleId="Char0">
    <w:name w:val="页脚 Char"/>
    <w:basedOn w:val="a0"/>
    <w:link w:val="a4"/>
    <w:rsid w:val="00A47387"/>
    <w:rPr>
      <w:sz w:val="18"/>
      <w:szCs w:val="18"/>
    </w:rPr>
  </w:style>
  <w:style w:type="character" w:customStyle="1" w:styleId="1Char">
    <w:name w:val="标题 1 Char"/>
    <w:basedOn w:val="a0"/>
    <w:link w:val="1"/>
    <w:rsid w:val="00427221"/>
    <w:rPr>
      <w:rFonts w:ascii="Arial" w:eastAsia="黑体" w:hAnsi="Arial"/>
      <w:b/>
      <w:bCs/>
      <w:color w:val="CC0000"/>
      <w:kern w:val="44"/>
      <w:sz w:val="44"/>
      <w:szCs w:val="44"/>
    </w:rPr>
  </w:style>
  <w:style w:type="character" w:customStyle="1" w:styleId="2Char">
    <w:name w:val="标题 2 Char"/>
    <w:basedOn w:val="a0"/>
    <w:link w:val="2"/>
    <w:rsid w:val="0029087C"/>
    <w:rPr>
      <w:rFonts w:ascii="Cambria" w:hAnsi="Cambria"/>
      <w:b/>
      <w:bCs/>
      <w:kern w:val="2"/>
      <w:sz w:val="21"/>
      <w:szCs w:val="32"/>
    </w:rPr>
  </w:style>
  <w:style w:type="character" w:customStyle="1" w:styleId="3Char">
    <w:name w:val="标题 3 Char"/>
    <w:basedOn w:val="a0"/>
    <w:link w:val="3"/>
    <w:rsid w:val="0029087C"/>
    <w:rPr>
      <w:rFonts w:ascii="Times New Roman" w:hAnsi="Times New Roman"/>
      <w:b/>
      <w:bCs/>
      <w:kern w:val="2"/>
      <w:sz w:val="21"/>
      <w:szCs w:val="32"/>
    </w:rPr>
  </w:style>
  <w:style w:type="character" w:customStyle="1" w:styleId="4Char">
    <w:name w:val="标题 4 Char"/>
    <w:basedOn w:val="a0"/>
    <w:link w:val="4"/>
    <w:rsid w:val="00BD0585"/>
    <w:rPr>
      <w:rFonts w:ascii="Cambria" w:eastAsia="宋体" w:hAnsi="Cambria" w:cs="Times New Roman"/>
      <w:b/>
      <w:bCs/>
      <w:kern w:val="2"/>
      <w:sz w:val="28"/>
      <w:szCs w:val="28"/>
    </w:rPr>
  </w:style>
  <w:style w:type="character" w:customStyle="1" w:styleId="5Char">
    <w:name w:val="标题 5 Char"/>
    <w:basedOn w:val="a0"/>
    <w:link w:val="5"/>
    <w:rsid w:val="00BD0585"/>
    <w:rPr>
      <w:rFonts w:ascii="Times New Roman" w:hAnsi="Times New Roman"/>
      <w:b/>
      <w:bCs/>
      <w:kern w:val="2"/>
      <w:sz w:val="28"/>
      <w:szCs w:val="28"/>
    </w:rPr>
  </w:style>
  <w:style w:type="character" w:styleId="a5">
    <w:name w:val="Emphasis"/>
    <w:basedOn w:val="a0"/>
    <w:qFormat/>
    <w:rsid w:val="00987EF9"/>
    <w:rPr>
      <w:rFonts w:ascii="Arial" w:eastAsia="黑体" w:hAnsi="Arial"/>
      <w:b/>
      <w:iCs/>
      <w:color w:val="FFFFFF"/>
      <w:sz w:val="28"/>
      <w:u w:val="none"/>
    </w:rPr>
  </w:style>
  <w:style w:type="character" w:styleId="a6">
    <w:name w:val="Hyperlink"/>
    <w:basedOn w:val="a0"/>
    <w:rsid w:val="00D12E00"/>
    <w:rPr>
      <w:color w:val="0000FF"/>
      <w:u w:val="single"/>
    </w:rPr>
  </w:style>
  <w:style w:type="paragraph" w:customStyle="1" w:styleId="a7">
    <w:name w:val="内容"/>
    <w:rsid w:val="00A826BB"/>
    <w:pPr>
      <w:widowControl w:val="0"/>
      <w:wordWrap w:val="0"/>
      <w:spacing w:beforeLines="50" w:afterLines="30" w:line="300" w:lineRule="auto"/>
      <w:ind w:firstLineChars="200" w:firstLine="200"/>
      <w:jc w:val="both"/>
    </w:pPr>
    <w:rPr>
      <w:rFonts w:ascii="Times New Roman" w:hAnsi="Times New Roman"/>
      <w:kern w:val="2"/>
      <w:sz w:val="21"/>
      <w:szCs w:val="22"/>
    </w:rPr>
  </w:style>
  <w:style w:type="paragraph" w:styleId="a8">
    <w:name w:val="Title"/>
    <w:basedOn w:val="a"/>
    <w:next w:val="a"/>
    <w:link w:val="Char1"/>
    <w:qFormat/>
    <w:rsid w:val="00F250BA"/>
    <w:pPr>
      <w:spacing w:line="720" w:lineRule="auto"/>
      <w:outlineLvl w:val="0"/>
    </w:pPr>
    <w:rPr>
      <w:rFonts w:ascii="Cambria" w:eastAsia="微软雅黑" w:hAnsi="Cambria"/>
      <w:bCs/>
      <w:sz w:val="32"/>
      <w:szCs w:val="32"/>
    </w:rPr>
  </w:style>
  <w:style w:type="character" w:customStyle="1" w:styleId="Char1">
    <w:name w:val="标题 Char"/>
    <w:basedOn w:val="a0"/>
    <w:link w:val="a8"/>
    <w:rsid w:val="00F250BA"/>
    <w:rPr>
      <w:rFonts w:ascii="Cambria" w:eastAsia="微软雅黑" w:hAnsi="Cambria" w:cs="Times New Roman"/>
      <w:b/>
      <w:bCs/>
      <w:kern w:val="2"/>
      <w:sz w:val="32"/>
      <w:szCs w:val="32"/>
    </w:rPr>
  </w:style>
  <w:style w:type="table" w:styleId="a9">
    <w:name w:val="Table Grid"/>
    <w:basedOn w:val="a1"/>
    <w:rsid w:val="00273A99"/>
    <w:tblPr>
      <w:tblInd w:w="0" w:type="dxa"/>
      <w:tblBorders>
        <w:top w:val="single" w:sz="4" w:space="0" w:color="auto"/>
        <w:left w:val="single" w:sz="4" w:space="0" w:color="auto"/>
        <w:bottom w:val="single" w:sz="4" w:space="0" w:color="auto"/>
        <w:right w:val="single" w:sz="4" w:space="0" w:color="auto"/>
        <w:insideH w:val="single" w:sz="4" w:space="0" w:color="auto"/>
        <w:insideV w:val="single" w:sz="4" w:space="0" w:color="auto"/>
      </w:tblBorders>
      <w:tblCellMar>
        <w:top w:w="0" w:type="dxa"/>
        <w:left w:w="108" w:type="dxa"/>
        <w:bottom w:w="0" w:type="dxa"/>
        <w:right w:w="108" w:type="dxa"/>
      </w:tblCellMar>
    </w:tblPr>
  </w:style>
</w:styles>
</file>

<file path=word/webSettings.xml><?xml version="1.0" encoding="utf-8"?>
<w:webSettings xmlns:r="http://schemas.openxmlformats.org/officeDocument/2006/relationships" xmlns:w="http://schemas.openxmlformats.org/wordprocessingml/2006/main">
  <w:optimizeForBrowser/>
  <w:relyOnVML/>
  <w:allowPNG/>
</w:webSettings>
</file>

<file path=word/_rels/document.xml.rels>&#65279;<?xml version="1.0" encoding="utf-8"?><Relationships xmlns="http://schemas.openxmlformats.org/package/2006/relationships"><Relationship Type="http://schemas.openxmlformats.org/officeDocument/2006/relationships/hyperlink" Target="https://www.20087.com/" TargetMode="External" Id="rId8" /><Relationship Type="http://schemas.openxmlformats.org/officeDocument/2006/relationships/header" Target="header3.xml" Id="rId13" /><Relationship Type="http://schemas.openxmlformats.org/officeDocument/2006/relationships/fontTable" Target="fontTable.xml" Id="rId18" /><Relationship Type="http://schemas.openxmlformats.org/officeDocument/2006/relationships/settings" Target="settings.xml" Id="rId3" /><Relationship Type="http://schemas.openxmlformats.org/officeDocument/2006/relationships/image" Target="media/image1.png" Id="rId7" /><Relationship Type="http://schemas.openxmlformats.org/officeDocument/2006/relationships/footer" Target="footer2.xml" Id="rId12" /><Relationship Type="http://schemas.openxmlformats.org/officeDocument/2006/relationships/hyperlink" Target="mailto:Kf@20087.com" TargetMode="External" Id="rId17" /><Relationship Type="http://schemas.openxmlformats.org/officeDocument/2006/relationships/styles" Target="styles.xml" Id="rId2" /><Relationship Type="http://schemas.openxmlformats.org/officeDocument/2006/relationships/hyperlink" Target="https://www.20087.com/2/95/ZhiNengXiWanJiShiChangQianJingYuCe.html" TargetMode="External" Id="rId16" /><Relationship Type="http://schemas.openxmlformats.org/officeDocument/2006/relationships/numbering" Target="numbering.xml" Id="rId1" /><Relationship Type="http://schemas.openxmlformats.org/officeDocument/2006/relationships/endnotes" Target="endnotes.xml" Id="rId6" /><Relationship Type="http://schemas.openxmlformats.org/officeDocument/2006/relationships/footer" Target="footer1.xml" Id="rId11" /><Relationship Type="http://schemas.openxmlformats.org/officeDocument/2006/relationships/footnotes" Target="footnotes.xml" Id="rId5" /><Relationship Type="http://schemas.openxmlformats.org/officeDocument/2006/relationships/hyperlink" Target="https://www.20087.com/" TargetMode="External" Id="rId15" /><Relationship Type="http://schemas.openxmlformats.org/officeDocument/2006/relationships/header" Target="header2.xml" Id="rId10" /><Relationship Type="http://schemas.openxmlformats.org/officeDocument/2006/relationships/theme" Target="theme/theme1.xml" Id="rId19" /><Relationship Type="http://schemas.openxmlformats.org/officeDocument/2006/relationships/webSettings" Target="webSettings.xml" Id="rId4" /><Relationship Type="http://schemas.openxmlformats.org/officeDocument/2006/relationships/header" Target="header1.xml" Id="rId9" /><Relationship Type="http://schemas.openxmlformats.org/officeDocument/2006/relationships/footer" Target="footer3.xml" Id="rId14" /><Relationship Type="http://schemas.openxmlformats.org/officeDocument/2006/relationships/hyperlink" Target="https://www.20087.com/2009-12/R_2009_2012mifengyongtianliaojileisipiBaoGao.html" TargetMode="External" Id="Re404a313e1e944d3" /></Relationships>
</file>

<file path=word/_rels/header2.xml.rels>&#65279;<?xml version="1.0" encoding="utf-8"?><Relationships xmlns="http://schemas.openxmlformats.org/package/2006/relationships"><Relationship Type="http://schemas.openxmlformats.org/officeDocument/2006/relationships/hyperlink" Target="https://www.20087.com/2009-12/R_2009_2012mifengyongtianliaojileisipiBaoGao.html" TargetMode="External" Id="R139e3576d5634055" /></Relationships>
</file>

<file path=word/theme/theme1.xml><?xml version="1.0" encoding="utf-8"?>
<a:theme xmlns:a="http://schemas.openxmlformats.org/drawingml/2006/main" name="Office 主题">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18</TotalTime>
  <Pages>2</Pages>
  <Words>89</Words>
  <Characters>508</Characters>
  <Application>Microsoft Office Word</Application>
  <DocSecurity>0</DocSecurity>
  <Lines>4</Lines>
  <Paragraphs>1</Paragraphs>
  <ScaleCrop>false</ScaleCrop>
  <Company>zhongzhilin</Company>
  <LinksUpToDate>false</LinksUpToDate>
  <CharactersWithSpaces>596</CharactersWithSpaces>
  <SharedDoc>false</SharedDoc>
  <HLinks>
    <vt:vector size="48" baseType="variant">
      <vt:variant>
        <vt:i4>6488110</vt:i4>
      </vt:variant>
      <vt:variant>
        <vt:i4>21</vt:i4>
      </vt:variant>
      <vt:variant>
        <vt:i4>0</vt:i4>
      </vt:variant>
      <vt:variant>
        <vt:i4>5</vt:i4>
      </vt:variant>
      <vt:variant>
        <vt:lpwstr>https://www.20087.com/2/95/ZhiNengXiWanJiShiChangQianJingYuCe.html</vt:lpwstr>
      </vt:variant>
      <vt:variant>
        <vt:lpwstr/>
      </vt:variant>
      <vt:variant>
        <vt:i4>786525</vt:i4>
      </vt:variant>
      <vt:variant>
        <vt:i4>18</vt:i4>
      </vt:variant>
      <vt:variant>
        <vt:i4>0</vt:i4>
      </vt:variant>
      <vt:variant>
        <vt:i4>5</vt:i4>
      </vt:variant>
      <vt:variant>
        <vt:lpwstr>https://www.20087.com/3/38/ZhiNengXiWanJiDeQianJing.html</vt:lpwstr>
      </vt:variant>
      <vt:variant>
        <vt:lpwstr/>
      </vt:variant>
      <vt:variant>
        <vt:i4>122</vt:i4>
      </vt:variant>
      <vt:variant>
        <vt:i4>15</vt:i4>
      </vt:variant>
      <vt:variant>
        <vt:i4>0</vt:i4>
      </vt:variant>
      <vt:variant>
        <vt:i4>5</vt:i4>
      </vt:variant>
      <vt:variant>
        <vt:lpwstr>mailto:Kf@20087.com</vt:lpwstr>
      </vt:variant>
      <vt:variant>
        <vt:lpwstr/>
      </vt:variant>
      <vt:variant>
        <vt:i4>6488110</vt:i4>
      </vt:variant>
      <vt:variant>
        <vt:i4>12</vt:i4>
      </vt:variant>
      <vt:variant>
        <vt:i4>0</vt:i4>
      </vt:variant>
      <vt:variant>
        <vt:i4>5</vt:i4>
      </vt:variant>
      <vt:variant>
        <vt:lpwstr>https://www.20087.com/2/95/ZhiNengXiWanJiShiChangQianJingYuCe.html</vt:lpwstr>
      </vt:variant>
      <vt:variant>
        <vt:lpwstr/>
      </vt:variant>
      <vt:variant>
        <vt:i4>6488110</vt:i4>
      </vt:variant>
      <vt:variant>
        <vt:i4>9</vt:i4>
      </vt:variant>
      <vt:variant>
        <vt:i4>0</vt:i4>
      </vt:variant>
      <vt:variant>
        <vt:i4>5</vt:i4>
      </vt:variant>
      <vt:variant>
        <vt:lpwstr>https://www.20087.com/2/95/ZhiNengXiWanJiShiChangQianJingYuCe.html</vt:lpwstr>
      </vt:variant>
      <vt:variant>
        <vt:lpwstr/>
      </vt:variant>
      <vt:variant>
        <vt:i4>6488110</vt:i4>
      </vt:variant>
      <vt:variant>
        <vt:i4>6</vt:i4>
      </vt:variant>
      <vt:variant>
        <vt:i4>0</vt:i4>
      </vt:variant>
      <vt:variant>
        <vt:i4>5</vt:i4>
      </vt:variant>
      <vt:variant>
        <vt:lpwstr>https://www.20087.com/2/95/ZhiNengXiWanJiShiChangQianJingYuCe.html</vt:lpwstr>
      </vt:variant>
      <vt:variant>
        <vt:lpwstr/>
      </vt:variant>
      <vt:variant>
        <vt:i4>3014779</vt:i4>
      </vt:variant>
      <vt:variant>
        <vt:i4>3</vt:i4>
      </vt:variant>
      <vt:variant>
        <vt:i4>0</vt:i4>
      </vt:variant>
      <vt:variant>
        <vt:i4>5</vt:i4>
      </vt:variant>
      <vt:variant>
        <vt:lpwstr>https://www.20087.com/</vt:lpwstr>
      </vt:variant>
      <vt:variant>
        <vt:lpwstr/>
      </vt:variant>
      <vt:variant>
        <vt:i4>3014779</vt:i4>
      </vt:variant>
      <vt:variant>
        <vt:i4>0</vt:i4>
      </vt:variant>
      <vt:variant>
        <vt:i4>0</vt:i4>
      </vt:variant>
      <vt:variant>
        <vt:i4>5</vt:i4>
      </vt:variant>
      <vt:variant>
        <vt:lpwstr>https://www.20087.com/</vt:lpwstr>
      </vt:variant>
      <vt:variant>
        <vt:lpwstr/>
      </vt:variant>
    </vt:vector>
  </HLinks>
  <HyperlinksChanged>false</HyperlinksChanged>
  <AppVersion>12.0000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市场调研网</dc:creator>
  <cp:lastModifiedBy>市场调研网</cp:lastModifiedBy>
  <cp:revision>24</cp:revision>
  <dcterms:created xsi:type="dcterms:W3CDTF">2009-12-16T03:18:00Z</dcterms:created>
  <dcterms:modified xsi:type="dcterms:W3CDTF">2009-12-16T04:18:00Z</dcterms:modified>
  <dc:subject>2009-2012年中国密封用填料及类似品制造行业发展前景分析及投资规划研究报告</dc:subject>
  <dc:title>2009-2012年中国密封用填料及类似品制造行业发展前景分析及投资规划研究报告</dc:title>
  <cp:keywords>2009-2012年中国密封用填料及类似品制造行业发展前景分析及投资规划研究报告</cp:keywords>
  <dc:description>2009-2012年中国密封用填料及类似品制造行业发展前景分析及投资规划研究报告</dc:description>
</cp:coreProperties>
</file>