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3477a11a64bd1" w:history="1">
              <w:r>
                <w:rPr>
                  <w:rStyle w:val="Hyperlink"/>
                </w:rPr>
                <w:t>2010-2013年中国3-溴吡啶行业市场竞争及投资发展规划研究报告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3477a11a64bd1" w:history="1">
              <w:r>
                <w:rPr>
                  <w:rStyle w:val="Hyperlink"/>
                </w:rPr>
                <w:t>2010-2013年中国3-溴吡啶行业市场竞争及投资发展规划研究报告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3477a11a64bd1" w:history="1">
                <w:r>
                  <w:rPr>
                    <w:rStyle w:val="Hyperlink"/>
                  </w:rPr>
                  <w:t>https://www.20087.com/2010-01/R_2010_ZhongGuo3_ZuoZuoZuoXingYeShiCha.html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3477a11a64bd1" w:history="1">
        <w:r>
          <w:rPr>
            <w:rStyle w:val="Hyperlink"/>
          </w:rPr>
          <w:t>2010-2013年中国3-溴吡啶行业市场竞争及投资发展规划研究报告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3477a11a64bd1" w:history="1">
        <w:r>
          <w:rPr>
            <w:rStyle w:val="Hyperlink"/>
          </w:rPr>
          <w:t>https://www.20087.com/2010-01/R_2010_ZhongGuo3_ZuoZuoZuoXingYeShiCha.html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热点：3-溴吡啶结构式、3-溴吡啶-4-甲醛、5-溴-2-硝基吡啶、3-溴吡啶价格、溴吡啶和甲酸钠反应吗、3-溴吡啶生产厂家、三氧化硫吡啶复合物、3-溴吡啶-4-硼酸、吡啶是生物碱吗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ccd3f67154bf7" w:history="1">
      <w:r>
        <w:rPr>
          <w:rStyle w:val="Hyperlink"/>
        </w:rPr>
        <w:t>2010-2013年中国3-溴吡啶行业市场竞争及投资发展规划研究报告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3_ZuoZuoZuoXingYeShiCha.html" TargetMode="External" Id="R9173477a11a6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3_ZuoZuoZuoXingYeShiCha.html" TargetMode="External" Id="R531ccd3f6715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2010-01-20T00:05:00Z</dcterms:created>
  <dcterms:modified xsi:type="dcterms:W3CDTF">2010-01-20T01:05:00Z</dcterms:modified>
  <dc:subject>2010-2013年中国3-溴吡啶行业市场竞争及投资发展规划研究报告</dc:subject>
  <dc:title>2010-2013年中国3-溴吡啶行业市场竞争及投资发展规划研究报告</dc:title>
  <cp:keywords>2010-2013年中国3-溴吡啶行业市场竞争及投资发展规划研究报告</cp:keywords>
  <dc:description>2010-2013年中国3-溴吡啶行业市场竞争及投资发展规划研究报告</dc:description>
</cp:coreProperties>
</file>