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0b18db7b4bd1" w:history="1">
              <w:r>
                <w:rPr>
                  <w:rStyle w:val="Hyperlink"/>
                </w:rPr>
                <w:t>2010年中国农业观光园产业发展研究报告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0b18db7b4bd1" w:history="1">
              <w:r>
                <w:rPr>
                  <w:rStyle w:val="Hyperlink"/>
                </w:rPr>
                <w:t>2010年中国农业观光园产业发展研究报告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b0b18db7b4bd1" w:history="1">
                <w:r>
                  <w:rPr>
                    <w:rStyle w:val="Hyperlink"/>
                  </w:rPr>
                  <w:t>https://www.20087.com/2010-02/R_2010nongyeguanguangyuanchanyefazhanyBaoGao.html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济社会的可持续发展中，农业可持续发展占有极重要的地位。我国政府审时度势，早在**年就推出了《中国21世纪议程》，在农业可持续发展方面取得了显著的成就。然而，由于具体国情，制约农业可持续发展的消极因素也很多，截至**我国农业可持续发展的问题仍相当严重。农业能否可持续发展，直接决定了我国“三农”问题能不能得到根本解决，幷保持其长期繁荣。因此，我们必须明确认识农业可持续发展的基本要素及其相互关系，减少农业可持续发展的盲目性，避免抉择上的重大失误。</w:t>
      </w:r>
      <w:r>
        <w:rPr>
          <w:rFonts w:hint="eastAsia"/>
        </w:rPr>
        <w:br/>
      </w:r>
      <w:r>
        <w:rPr>
          <w:rFonts w:hint="eastAsia"/>
        </w:rPr>
        <w:t>　　通过对国内外生态农业观光园的比较分析，结合国内农业园建设模式的选择，从长远看，应注重农业的经济功能与生态、文化功能的完美结合，采取“三重功能”幷重模式；从截至**看，考虑到我国农业园发展还处于摸索阶段，各地的经济发展水平、资源蕴藏特点不同，近期应以深化经济功能为主，兼顾生态和社会文化功能，走发展内涵挖潜为主、提高土地利用效益的土地开发道路。</w:t>
      </w:r>
      <w:r>
        <w:rPr>
          <w:rFonts w:hint="eastAsia"/>
        </w:rPr>
        <w:br/>
      </w:r>
      <w:r>
        <w:rPr>
          <w:rFonts w:hint="eastAsia"/>
        </w:rPr>
        <w:t>　　农业观光园是以农业为基础，以农村特有的生活风情和田园风光为资源，从事观光农业生产经营活动，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三、观光农业和农业观光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第二节 欧洲的农业观光</w:t>
      </w:r>
      <w:r>
        <w:rPr>
          <w:rFonts w:hint="eastAsia"/>
        </w:rPr>
        <w:br/>
      </w:r>
      <w:r>
        <w:rPr>
          <w:rFonts w:hint="eastAsia"/>
        </w:rPr>
        <w:t>　　第三节 美国的农业观光</w:t>
      </w:r>
      <w:r>
        <w:rPr>
          <w:rFonts w:hint="eastAsia"/>
        </w:rPr>
        <w:br/>
      </w:r>
      <w:r>
        <w:rPr>
          <w:rFonts w:hint="eastAsia"/>
        </w:rPr>
        <w:t>　　第四节 亚洲的农业观光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我国农业观光园开发模式的对比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我国观光农业发展存在的问题</w:t>
      </w:r>
      <w:r>
        <w:rPr>
          <w:rFonts w:hint="eastAsia"/>
        </w:rPr>
        <w:br/>
      </w:r>
      <w:r>
        <w:rPr>
          <w:rFonts w:hint="eastAsia"/>
        </w:rPr>
        <w:t>　　第一节 我国观光农业发展存在的问题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我国发展观光农业的对策</w:t>
      </w:r>
      <w:r>
        <w:rPr>
          <w:rFonts w:hint="eastAsia"/>
        </w:rPr>
        <w:br/>
      </w:r>
      <w:r>
        <w:rPr>
          <w:rFonts w:hint="eastAsia"/>
        </w:rPr>
        <w:t>　　第一节 [⋅中智⋅林⋅]我国发展观光农业的对策研究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0b18db7b4bd1" w:history="1">
        <w:r>
          <w:rPr>
            <w:rStyle w:val="Hyperlink"/>
          </w:rPr>
          <w:t>2010年中国农业观光园产业发展研究报告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b0b18db7b4bd1" w:history="1">
        <w:r>
          <w:rPr>
            <w:rStyle w:val="Hyperlink"/>
          </w:rPr>
          <w:t>https://www.20087.com/2010-02/R_2010nongyeguanguangyuanchanyefazhanyBaoGao.html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d1a7a290475f" w:history="1">
      <w:r>
        <w:rPr>
          <w:rStyle w:val="Hyperlink"/>
        </w:rPr>
        <w:t>2010年中国农业观光园产业发展研究报告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ongyeguanguangyuanchanyefazhanyBaoGao.html" TargetMode="External" Id="Rc6ab0b18db7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ongyeguanguangyuanchanyefazhanyBaoGao.html" TargetMode="External" Id="R3fbcd1a7a290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2010-02-03T05:49:00Z</dcterms:created>
  <dcterms:modified xsi:type="dcterms:W3CDTF">2010-02-03T06:49:00Z</dcterms:modified>
  <dc:subject>2010年中国农业观光园产业发展研究报告</dc:subject>
  <dc:title>2010年中国农业观光园产业发展研究报告</dc:title>
  <cp:keywords>2010年中国农业观光园产业发展研究报告</cp:keywords>
  <dc:description>2010年中国农业观光园产业发展研究报告</dc:description>
</cp:coreProperties>
</file>