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7b596fef48f3" w:history="1">
              <w:r>
                <w:rPr>
                  <w:rStyle w:val="Hyperlink"/>
                </w:rPr>
                <w:t>2010年度化学制药行业研究报告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7b596fef48f3" w:history="1">
              <w:r>
                <w:rPr>
                  <w:rStyle w:val="Hyperlink"/>
                </w:rPr>
                <w:t>2010年度化学制药行业研究报告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47b596fef48f3" w:history="1">
                <w:r>
                  <w:rPr>
                    <w:rStyle w:val="Hyperlink"/>
                  </w:rPr>
                  <w:t>https://www.20087.com/2010-02/R_2010nianduhuaxuezhiyaoxingyeyanjiu.html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447b596fef48f3" w:history="1">
        <w:r>
          <w:rPr>
            <w:rStyle w:val="Hyperlink"/>
          </w:rPr>
          <w:t>2010年度化学制药行业研究报告</w:t>
        </w:r>
      </w:hyperlink>
      <w:r>
        <w:rPr>
          <w:rFonts w:hint="eastAsia"/>
        </w:rPr>
        <w:t>》旨在为有意投资化学制药行业的投资者服务，报告对化学制药行业2009年的运行情况进行了详尽的描述和分析。本报告完成于2010年2月，共3万多字，50多页，23个图表，分六章。报告的主要观点有：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年1～11 月，我国化学药品制造业累计工业销售产值为412490 亿元，同比增长1609%，增速比上年同期下降了904 个百分点。累计实现产品销售收入424237 亿元，同比增长1824%，增速比上年同期下降了677 个百分点。累计利润总额为42193 亿元，比上年同期增加了7003 亿元；亏损企业累计亏损额为1857亿元，同比增长339%，增速比上年同期下降了169 个百分点。毛利率为3085%，比上年同期增加了003 个百分点。资产负债率为5021%，比上年同期减少了099个百分点。</w:t>
      </w:r>
      <w:r>
        <w:rPr>
          <w:rFonts w:hint="eastAsia"/>
        </w:rPr>
        <w:br/>
      </w:r>
      <w:r>
        <w:rPr>
          <w:rFonts w:hint="eastAsia"/>
        </w:rPr>
        <w:t>　　2009 年1～12 月，我国化学原料药累计产量为19359 万吨，其中，累计产量前5 个省（市、区）是河北、浙江、山东、内蒙古、辽宁，累计产量分别为4227、2866、2422、2256、1440 万吨，其累计产量合计占全国化学原料药总产量的6824%。累计产量同比增长较快的地区是重庆、广西、贵州、四川、上海等省（市、区），累计产量同比增长分别为7128%、7078%、6667%、6161%、4520%，增速分别高于全国平均水平6792、6742、6331、5825、4184 个百分点。</w:t>
      </w:r>
      <w:r>
        <w:rPr>
          <w:rFonts w:hint="eastAsia"/>
        </w:rPr>
        <w:br/>
      </w:r>
      <w:r>
        <w:rPr>
          <w:rFonts w:hint="eastAsia"/>
        </w:rPr>
        <w:t>　　人力资源社会保障部11 月30 日正式发布了2009 年版《国家基本医疗保险、工伤保险和生育保险药品目录》，将《国家基本药物目录》中的治疗性药品全部纳入《药品目录》甲类部分。按照规定，统筹地区对于甲类药品，各地需按照基本医疗保险的规定全额给付，不得再另行设定个人自付比例。对于乙类药品各地可根据基金承受能力，先设定一定的个人自付比例，再按基本医疗保险的规定给付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2009年1～11月化学药品制造业运行情况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2009年1～12月化学原料药生产情况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一、抗菌素（制剂除外）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二、抗菌素制剂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（一）化学药品原药制造业情况</w:t>
      </w:r>
      <w:r>
        <w:rPr>
          <w:rFonts w:hint="eastAsia"/>
        </w:rPr>
        <w:br/>
      </w:r>
      <w:r>
        <w:rPr>
          <w:rFonts w:hint="eastAsia"/>
        </w:rPr>
        <w:t>　　（二）化学药品制剂制造业情况</w:t>
      </w:r>
      <w:r>
        <w:rPr>
          <w:rFonts w:hint="eastAsia"/>
        </w:rPr>
        <w:br/>
      </w:r>
      <w:r>
        <w:rPr>
          <w:rFonts w:hint="eastAsia"/>
        </w:rPr>
        <w:t>　　第六章 中-智-林-：行业大事记</w:t>
      </w:r>
      <w:r>
        <w:rPr>
          <w:rFonts w:hint="eastAsia"/>
        </w:rPr>
        <w:br/>
      </w:r>
      <w:r>
        <w:rPr>
          <w:rFonts w:hint="eastAsia"/>
        </w:rPr>
        <w:t>　　一、新医改方案出台</w:t>
      </w:r>
      <w:r>
        <w:rPr>
          <w:rFonts w:hint="eastAsia"/>
        </w:rPr>
        <w:br/>
      </w:r>
      <w:r>
        <w:rPr>
          <w:rFonts w:hint="eastAsia"/>
        </w:rPr>
        <w:t>　　二、财政部等五部委联合出台《关于完善政府卫生投入政策的意见》</w:t>
      </w:r>
      <w:r>
        <w:rPr>
          <w:rFonts w:hint="eastAsia"/>
        </w:rPr>
        <w:br/>
      </w:r>
      <w:r>
        <w:rPr>
          <w:rFonts w:hint="eastAsia"/>
        </w:rPr>
        <w:t>　　三、财政部提高胰岛素、克拉维酸等600多种商品出口退税率</w:t>
      </w:r>
      <w:r>
        <w:rPr>
          <w:rFonts w:hint="eastAsia"/>
        </w:rPr>
        <w:br/>
      </w:r>
      <w:r>
        <w:rPr>
          <w:rFonts w:hint="eastAsia"/>
        </w:rPr>
        <w:t>　　四、全球医药行业掀起并购大潮</w:t>
      </w:r>
      <w:r>
        <w:rPr>
          <w:rFonts w:hint="eastAsia"/>
        </w:rPr>
        <w:br/>
      </w:r>
      <w:r>
        <w:rPr>
          <w:rFonts w:hint="eastAsia"/>
        </w:rPr>
        <w:t>　　五、世卫组织将流感警戒级别提升至最高级六级</w:t>
      </w:r>
      <w:r>
        <w:rPr>
          <w:rFonts w:hint="eastAsia"/>
        </w:rPr>
        <w:br/>
      </w:r>
      <w:r>
        <w:rPr>
          <w:rFonts w:hint="eastAsia"/>
        </w:rPr>
        <w:t>　　六、上市药品将实行编码管理</w:t>
      </w:r>
      <w:r>
        <w:rPr>
          <w:rFonts w:hint="eastAsia"/>
        </w:rPr>
        <w:br/>
      </w:r>
      <w:r>
        <w:rPr>
          <w:rFonts w:hint="eastAsia"/>
        </w:rPr>
        <w:t>　　七、发改委：基本药物销售价格不得超过零售指导价格</w:t>
      </w:r>
      <w:r>
        <w:rPr>
          <w:rFonts w:hint="eastAsia"/>
        </w:rPr>
        <w:br/>
      </w:r>
      <w:r>
        <w:rPr>
          <w:rFonts w:hint="eastAsia"/>
        </w:rPr>
        <w:t>　　八、国家药监局多项政策措施鼓励药品研发创新</w:t>
      </w:r>
      <w:r>
        <w:rPr>
          <w:rFonts w:hint="eastAsia"/>
        </w:rPr>
        <w:br/>
      </w:r>
      <w:r>
        <w:rPr>
          <w:rFonts w:hint="eastAsia"/>
        </w:rPr>
        <w:t>　　九、新版GMP规范将确保基本药物的质量安全</w:t>
      </w:r>
      <w:r>
        <w:rPr>
          <w:rFonts w:hint="eastAsia"/>
        </w:rPr>
        <w:br/>
      </w:r>
      <w:r>
        <w:rPr>
          <w:rFonts w:hint="eastAsia"/>
        </w:rPr>
        <w:t>　　十、我国基本药物制度启动</w:t>
      </w:r>
      <w:r>
        <w:rPr>
          <w:rFonts w:hint="eastAsia"/>
        </w:rPr>
        <w:br/>
      </w:r>
      <w:r>
        <w:rPr>
          <w:rFonts w:hint="eastAsia"/>
        </w:rPr>
        <w:t>　　十一、跨国医药公司进入中国影响深远</w:t>
      </w:r>
      <w:r>
        <w:rPr>
          <w:rFonts w:hint="eastAsia"/>
        </w:rPr>
        <w:br/>
      </w:r>
      <w:r>
        <w:rPr>
          <w:rFonts w:hint="eastAsia"/>
        </w:rPr>
        <w:t>　　十二、维生素C过剩产能清理提上日程</w:t>
      </w:r>
      <w:r>
        <w:rPr>
          <w:rFonts w:hint="eastAsia"/>
        </w:rPr>
        <w:br/>
      </w:r>
      <w:r>
        <w:rPr>
          <w:rFonts w:hint="eastAsia"/>
        </w:rPr>
        <w:t>　　十三、医保扩容诱惑大，外资药企“涌进”中国OTC市场</w:t>
      </w:r>
      <w:r>
        <w:rPr>
          <w:rFonts w:hint="eastAsia"/>
        </w:rPr>
        <w:br/>
      </w:r>
      <w:r>
        <w:rPr>
          <w:rFonts w:hint="eastAsia"/>
        </w:rPr>
        <w:t>　　十四、国家医保目录正式发布，基本药物全纳入报销范围</w:t>
      </w:r>
      <w:r>
        <w:rPr>
          <w:rFonts w:hint="eastAsia"/>
        </w:rPr>
        <w:br/>
      </w:r>
      <w:r>
        <w:rPr>
          <w:rFonts w:hint="eastAsia"/>
        </w:rPr>
        <w:t>　　十五、美国参议院通过历史性医疗改革法案</w:t>
      </w:r>
      <w:r>
        <w:rPr>
          <w:rFonts w:hint="eastAsia"/>
        </w:rPr>
        <w:br/>
      </w:r>
      <w:r>
        <w:rPr>
          <w:rFonts w:hint="eastAsia"/>
        </w:rPr>
        <w:t>　　十六、FDA实施药品安全使用行动并发布新的药品剂量指导原则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2009年1～11月化学药品制造业产业规模情况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2009年1～11月化学药品制造业资本/劳动密集度情况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2009年1～11月化学药品制造业产销情况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2009年1～11月化学药品制造业成本费用情况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2009年1～11月化学药品制造业成本费用结构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2009年1～11月化学药品制造业盈利情况</w:t>
      </w:r>
      <w:r>
        <w:rPr>
          <w:rFonts w:hint="eastAsia"/>
        </w:rPr>
        <w:br/>
      </w:r>
      <w:r>
        <w:rPr>
          <w:rFonts w:hint="eastAsia"/>
        </w:rPr>
        <w:t>　　图表 7 2009年1～11月化学药品制造业成长能力</w:t>
      </w:r>
      <w:r>
        <w:rPr>
          <w:rFonts w:hint="eastAsia"/>
        </w:rPr>
        <w:br/>
      </w:r>
      <w:r>
        <w:rPr>
          <w:rFonts w:hint="eastAsia"/>
        </w:rPr>
        <w:t>　　图表 8 2009年1～11月化学药品制造业盈利能力</w:t>
      </w:r>
      <w:r>
        <w:rPr>
          <w:rFonts w:hint="eastAsia"/>
        </w:rPr>
        <w:br/>
      </w:r>
      <w:r>
        <w:rPr>
          <w:rFonts w:hint="eastAsia"/>
        </w:rPr>
        <w:t>　　图表 9 2009年1～11月化学药品制造业偿债能力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2009年1～11月化学药品制造业经营能力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2009年1～12月我国化学原料药月度产量及同比增长情况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2009年1～12月我国抗菌素（制剂除外）出口情况</w:t>
      </w:r>
      <w:r>
        <w:rPr>
          <w:rFonts w:hint="eastAsia"/>
        </w:rPr>
        <w:br/>
      </w:r>
      <w:r>
        <w:rPr>
          <w:rFonts w:hint="eastAsia"/>
        </w:rPr>
        <w:t>　　图表 14 2009年1～12月我国抗菌素（制剂除外）进口情况</w:t>
      </w:r>
      <w:r>
        <w:rPr>
          <w:rFonts w:hint="eastAsia"/>
        </w:rPr>
        <w:br/>
      </w:r>
      <w:r>
        <w:rPr>
          <w:rFonts w:hint="eastAsia"/>
        </w:rPr>
        <w:t>　　图表 15 2009年1～12月我国抗菌素（制剂除外）贸易平衡情况</w:t>
      </w:r>
      <w:r>
        <w:rPr>
          <w:rFonts w:hint="eastAsia"/>
        </w:rPr>
        <w:br/>
      </w:r>
      <w:r>
        <w:rPr>
          <w:rFonts w:hint="eastAsia"/>
        </w:rPr>
        <w:t>　　图表 16 2009年1～12月我国抗菌素制剂进口情况</w:t>
      </w:r>
      <w:r>
        <w:rPr>
          <w:rFonts w:hint="eastAsia"/>
        </w:rPr>
        <w:br/>
      </w:r>
      <w:r>
        <w:rPr>
          <w:rFonts w:hint="eastAsia"/>
        </w:rPr>
        <w:t>　　图表 17 2009年1～11月我国化学药品原药制造业分省市运营状况</w:t>
      </w:r>
      <w:r>
        <w:rPr>
          <w:rFonts w:hint="eastAsia"/>
        </w:rPr>
        <w:br/>
      </w:r>
      <w:r>
        <w:rPr>
          <w:rFonts w:hint="eastAsia"/>
        </w:rPr>
        <w:t>　　图表 18 2009年1～11月我国化学药品制剂制造业分省市运营状况</w:t>
      </w:r>
      <w:r>
        <w:rPr>
          <w:rFonts w:hint="eastAsia"/>
        </w:rPr>
        <w:br/>
      </w:r>
      <w:r>
        <w:rPr>
          <w:rFonts w:hint="eastAsia"/>
        </w:rPr>
        <w:t>　　图表 19 2009年1～12月我国化学原料药分地区累计产量及同比增长情况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2009年1～11月我国化学药品原药制造业分企业规模运营状况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21 2009年1～11月我国化学药品制剂制造业分企业规模运营状况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22 2009年1～11月我国化学药品原药制造业分经济类型运营状况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23 2009年1～11月我国化学药品制剂制造业分经济类型运营状况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7b596fef48f3" w:history="1">
        <w:r>
          <w:rPr>
            <w:rStyle w:val="Hyperlink"/>
          </w:rPr>
          <w:t>2010年度化学制药行业研究报告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47b596fef48f3" w:history="1">
        <w:r>
          <w:rPr>
            <w:rStyle w:val="Hyperlink"/>
          </w:rPr>
          <w:t>https://www.20087.com/2010-02/R_2010nianduhuaxuezhiyaoxingyeyanjiu.html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f03786a20487e" w:history="1">
      <w:r>
        <w:rPr>
          <w:rStyle w:val="Hyperlink"/>
        </w:rPr>
        <w:t>2010年度化学制药行业研究报告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huaxuezhiyaoxingyeyanjiu.html" TargetMode="External" Id="R1b447b596fef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huaxuezhiyaoxingyeyanjiu.html" TargetMode="External" Id="Rc9cf03786a20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2010-02-25T03:17:00Z</dcterms:created>
  <dcterms:modified xsi:type="dcterms:W3CDTF">2010-02-25T04:17:00Z</dcterms:modified>
  <dc:subject>2010年度化学制药行业研究报告</dc:subject>
  <dc:title>2010年度化学制药行业研究报告</dc:title>
  <cp:keywords>2010年度化学制药行业研究报告</cp:keywords>
  <dc:description>2010年度化学制药行业研究报告</dc:description>
</cp:coreProperties>
</file>