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294ec4cd94888" w:history="1">
              <w:r>
                <w:rPr>
                  <w:rStyle w:val="Hyperlink"/>
                </w:rPr>
                <w:t>2010-2012年中国工艺美术品行业市场现状及私募股权潜在投资企业调研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294ec4cd94888" w:history="1">
              <w:r>
                <w:rPr>
                  <w:rStyle w:val="Hyperlink"/>
                </w:rPr>
                <w:t>2010-2012年中国工艺美术品行业市场现状及私募股权潜在投资企业调研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294ec4cd94888" w:history="1">
                <w:r>
                  <w:rPr>
                    <w:rStyle w:val="Hyperlink"/>
                  </w:rPr>
                  <w:t>https://www.20087.com/2010-05/R_2010_2012gongyimeishupinxingyeshicha.html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2009-2010年工艺美术品行业现状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中-智-林-Q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294ec4cd94888" w:history="1">
        <w:r>
          <w:rPr>
            <w:rStyle w:val="Hyperlink"/>
          </w:rPr>
          <w:t>2010-2012年中国工艺美术品行业市场现状及私募股权潜在投资企业调研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294ec4cd94888" w:history="1">
        <w:r>
          <w:rPr>
            <w:rStyle w:val="Hyperlink"/>
          </w:rPr>
          <w:t>https://www.20087.com/2010-05/R_2010_2012gongyimeishupinxingyeshicha.html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0dbcbcaf44101" w:history="1">
      <w:r>
        <w:rPr>
          <w:rStyle w:val="Hyperlink"/>
        </w:rPr>
        <w:t>2010-2012年中国工艺美术品行业市场现状及私募股权潜在投资企业调研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gongyimeishupinxingyeshicha.html" TargetMode="External" Id="R931294ec4cd9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gongyimeishupinxingyeshicha.html" TargetMode="External" Id="Rbfe0dbcbcaf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2010-05-17T07:47:00Z</dcterms:created>
  <dcterms:modified xsi:type="dcterms:W3CDTF">2010-05-17T08:47:00Z</dcterms:modified>
  <dc:subject>2010-2012年中国工艺美术品行业市场现状及私募股权潜在投资企业调研</dc:subject>
  <dc:title>2010-2012年中国工艺美术品行业市场现状及私募股权潜在投资企业调研</dc:title>
  <cp:keywords>2010-2012年中国工艺美术品行业市场现状及私募股权潜在投资企业调研</cp:keywords>
  <dc:description>2010-2012年中国工艺美术品行业市场现状及私募股权潜在投资企业调研</dc:description>
</cp:coreProperties>
</file>