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3b00d348b4cf0" w:history="1">
              <w:r>
                <w:rPr>
                  <w:rStyle w:val="Hyperlink"/>
                </w:rPr>
                <w:t>2010-2012年我国商务手机行业运行态势及发展趋势研究报告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3b00d348b4cf0" w:history="1">
              <w:r>
                <w:rPr>
                  <w:rStyle w:val="Hyperlink"/>
                </w:rPr>
                <w:t>2010-2012年我国商务手机行业运行态势及发展趋势研究报告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3b00d348b4cf0" w:history="1">
                <w:r>
                  <w:rPr>
                    <w:rStyle w:val="Hyperlink"/>
                  </w:rPr>
                  <w:t>https://www.20087.com/2010-06/R_2010_2012nianwoguoshangwushoujixingy.html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手机是专为企业和专业人士设计的移动终端，近年来随着移动办公和信息安全需求的提升，其功能和性能不断优化。现代商务手机通常具备强大的处理器、大容量存储、高清屏幕和持久的电池续航能力，能够流畅运行各种商务应用程序，支持高清视频会议和文件处理。同时，商务手机加强了数据加密、身份验证和远程擦除等功能，保障企业信息的安全。随着5G网络的部署，商务手机的网络速度和连接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商务手机的发展将更加注重智能化、安全性和个性化服务。人工智能和机器学习技术的应用，将使商务手机能够提供智能助手、语音识别和情境感知等功能，提高工作效率。同时，量子加密和生物识别技术的集成，将进一步加强数据安全，防止未经授权的访问。此外，随着混合办公模式的普及，商务手机将提供更加灵活的协作工具和定制化服务，满足不同行业和岗位的特定需求。</w:t>
      </w:r>
      <w:r>
        <w:rPr>
          <w:rFonts w:hint="eastAsia"/>
        </w:rPr>
        <w:br/>
      </w:r>
      <w:r>
        <w:rPr>
          <w:rFonts w:hint="eastAsia"/>
        </w:rPr>
        <w:t>　　《2010-2012年中国商务手机行业运行态势及发展趋势分析报告》主要研究商务手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3b00d348b4cf0" w:history="1">
        <w:r>
          <w:rPr>
            <w:rStyle w:val="Hyperlink"/>
          </w:rPr>
          <w:t>2010-2012年我国商务手机行业运行态势及发展趋势研究报告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》的整个研究工作是在系统总结前人研究成果的基础上，密切联系国内外商务手机市场运行状况和技术发展动态，围绕商务手机产业的发展态势及前景、技术现状及趋势等几个方面进行分析得出研究结果。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3b00d348b4cf0" w:history="1">
        <w:r>
          <w:rPr>
            <w:rStyle w:val="Hyperlink"/>
          </w:rPr>
          <w:t>2010-2012年我国商务手机行业运行态势及发展趋势研究报告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商务手机行业相关知识概述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商务手机行业发展环境分析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二、主要国家商务手机行业发展分析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商务手机行业技术环境分析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2007-2009年商务手机行业市场运行现状分析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2007-2009年商务手机行业总体发展情况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2007-2009年商务手机行业供需格局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一、2007-2009年商务手机行业产品产量统计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二、2007-2009年商务手机行业产品需求量统计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三、2011-2015年商务手机行业供需格局预测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2007-2009年商务手机行业产品价格分析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一、2007-2009年商务手机行业产品价格走势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商务手机行业产业链分析</w:t>
      </w:r>
      <w:r>
        <w:rPr>
          <w:rFonts w:hint="eastAsia"/>
        </w:rPr>
        <w:br/>
      </w:r>
      <w:r>
        <w:rPr>
          <w:rFonts w:hint="eastAsia"/>
        </w:rPr>
        <w:t>　　第一节 商务手机行业产业链模型分析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2009年商务手机行业上游行业发展概况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三、上游产业对商务手机行业影响力度分析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2009年商务手机行业下游行业发展概况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三、下游产业对商务手机行业影响力度分析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2009年商务手机行业原材料供给情况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2009年商务手机行业下游消费市场构成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商务手机行业竞争格局分析</w:t>
      </w:r>
      <w:r>
        <w:rPr>
          <w:rFonts w:hint="eastAsia"/>
        </w:rPr>
        <w:br/>
      </w:r>
      <w:r>
        <w:rPr>
          <w:rFonts w:hint="eastAsia"/>
        </w:rPr>
        <w:t>　　第一节 商务手机产业发展“波特五力模型”分析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二、商务手机市场环境“波特五力模型”分析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商务手机市场总体竞争情况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2011-2015年中国商务手机企业提升竞争力策略分析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我国商务手机行业标杆企业分析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2011-2015年我国商务手机产业投资机会分析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2011-2015年中国商务手机行业投资环境分析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2011-2015年中国商务手机行业投资周期分析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2011-2015年中国商务手机行业投资机会分析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2011-2015年商务手机产业投资风险及防范措施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商务手机行业项目投资建议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 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3b00d348b4cf0" w:history="1">
        <w:r>
          <w:rPr>
            <w:rStyle w:val="Hyperlink"/>
          </w:rPr>
          <w:t>2010-2012年我国商务手机行业运行态势及发展趋势研究报告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3b00d348b4cf0" w:history="1">
        <w:r>
          <w:rPr>
            <w:rStyle w:val="Hyperlink"/>
          </w:rPr>
          <w:t>https://www.20087.com/2010-06/R_2010_2012nianwoguoshangwushoujixingy.html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866853caf4358" w:history="1">
      <w:r>
        <w:rPr>
          <w:rStyle w:val="Hyperlink"/>
        </w:rPr>
        <w:t>2010-2012年我国商务手机行业运行态势及发展趋势研究报告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angwushoujixingy.html" TargetMode="External" Id="R4b83b00d348b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angwushoujixingy.html" TargetMode="External" Id="R512866853caf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2010-06-23T00:29:00Z</dcterms:created>
  <dcterms:modified xsi:type="dcterms:W3CDTF">2010-06-23T01:29:00Z</dcterms:modified>
  <dc:subject>2010-2012年我国商务手机行业运行态势及发展趋势研究报告</dc:subject>
  <dc:title>2010-2012年我国商务手机行业运行态势及发展趋势研究报告</dc:title>
  <cp:keywords>2010-2012年我国商务手机行业运行态势及发展趋势研究报告</cp:keywords>
  <dc:description>2010-2012年我国商务手机行业运行态势及发展趋势研究报告</dc:description>
</cp:coreProperties>
</file>