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b768b9a044bab" w:history="1">
              <w:r>
                <w:rPr>
                  <w:rStyle w:val="Hyperlink"/>
                </w:rPr>
                <w:t>2011年中国家具区域市场研究分析报告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b768b9a044bab" w:history="1">
              <w:r>
                <w:rPr>
                  <w:rStyle w:val="Hyperlink"/>
                </w:rPr>
                <w:t>2011年中国家具区域市场研究分析报告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b768b9a044bab" w:history="1">
                <w:r>
                  <w:rPr>
                    <w:rStyle w:val="Hyperlink"/>
                  </w:rPr>
                  <w:t>https://www.20087.com/2010-10/R_2011jiajuquyushichangyanjiufenxi.html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第一章 华东地区家具制造业运行情况分析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华南地区家具市场运行情况分析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华北地区家具市场运行情况分析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东北地区家具市场运行情况分析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西北地区家具市场运行情况分析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(中-智-林)西南地区家具市场运行情况分析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2008年华东地区家具制造业累计资产比上年增长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2008年华东地区家具制造业销售收入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2008年华东地区各省市家具制造业家具制造业负债比较图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2008年华东地区各省家具制造业累计资产负债率比较图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2008年华南地区家具制造业销售收入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2008年华北地区家具制造业销售收入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2008年华北地区家具制造业家具制造业利润总额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2008年东北地区家具制造业销售收入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2008年西北地区家具制造业销售收入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2008年西南地区家具制造业销售收入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b768b9a044bab" w:history="1">
        <w:r>
          <w:rPr>
            <w:rStyle w:val="Hyperlink"/>
          </w:rPr>
          <w:t>2011年中国家具区域市场研究分析报告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b768b9a044bab" w:history="1">
        <w:r>
          <w:rPr>
            <w:rStyle w:val="Hyperlink"/>
          </w:rPr>
          <w:t>https://www.20087.com/2010-10/R_2011jiajuquyushichangyanjiufenxi.html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c1be2c10d4da2" w:history="1">
      <w:r>
        <w:rPr>
          <w:rStyle w:val="Hyperlink"/>
        </w:rPr>
        <w:t>2011年中国家具区域市场研究分析报告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jiajuquyushichangyanjiufenxi.html" TargetMode="External" Id="R3b3b768b9a04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jiajuquyushichangyanjiufenxi.html" TargetMode="External" Id="Rdefc1be2c10d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2010-10-31T06:56:00Z</dcterms:created>
  <dcterms:modified xsi:type="dcterms:W3CDTF">2010-10-31T07:56:00Z</dcterms:modified>
  <dc:subject>2011年中国家具区域市场研究分析报告</dc:subject>
  <dc:title>2011年中国家具区域市场研究分析报告</dc:title>
  <cp:keywords>2011年中国家具区域市场研究分析报告</cp:keywords>
  <dc:description>2011年中国家具区域市场研究分析报告</dc:description>
</cp:coreProperties>
</file>