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0349d75d34f97" w:history="1">
              <w:r>
                <w:rPr>
                  <w:rStyle w:val="Hyperlink"/>
                </w:rPr>
                <w:t>2011-2015年中国证券业IT应用市场深度评估与投资前景研究报告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0349d75d34f97" w:history="1">
              <w:r>
                <w:rPr>
                  <w:rStyle w:val="Hyperlink"/>
                </w:rPr>
                <w:t>2011-2015年中国证券业IT应用市场深度评估与投资前景研究报告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0349d75d34f97" w:history="1">
                <w:r>
                  <w:rPr>
                    <w:rStyle w:val="Hyperlink"/>
                  </w:rPr>
                  <w:t>https://www.20087.com/2011-03/R_2011_2015zhengquanyeyingyongshichang688.html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2010-2011年中国证券业IT市场技术环境分析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三、第三方存管对证券业IT市场的影响分析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2010-2011年中国证券业IT应用市场运行动态分析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2010-2011年中国代表性证券公司运行态势分析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2011-2015年中国证券业发展方向分析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2010-2011年中国股票开户数分析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(中.智.林)研究中心建议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2003-2009年中国证券行业IT硬件投资额增长趋势图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2003-2009年中国证券业IT服务投资占总投资份额情况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2010-2011年1-6月净资产收益率前十企业</w:t>
      </w:r>
      <w:r>
        <w:rPr>
          <w:rFonts w:hint="eastAsia"/>
        </w:rPr>
        <w:br/>
      </w:r>
      <w:r>
        <w:rPr>
          <w:rFonts w:hint="eastAsia"/>
        </w:rPr>
        <w:t>　　图表 2010-2011年1-6月成长力前十企业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1992-2009年海外中国上市公司红筹融资情况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1992-2009年海外中国上市公司H股融资情况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1992-2009年海外中国上市公司美国预托证券（ADR）融资情况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1992-2009年海外中国上市公司N股融资情况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1992-2009年海外中国上市公司S股融资情况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2010-2011年6月上海股票交易统计状况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2005-2010年上海股票成交量状况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2010-2011年6月深圳股票交易统计状况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2011-2015年证券业IT市场供给预测</w:t>
      </w:r>
      <w:r>
        <w:rPr>
          <w:rFonts w:hint="eastAsia"/>
        </w:rPr>
        <w:br/>
      </w:r>
      <w:r>
        <w:rPr>
          <w:rFonts w:hint="eastAsia"/>
        </w:rPr>
        <w:t>　　图表 2011-2015年证券业IT硬件需求预测</w:t>
      </w:r>
      <w:r>
        <w:rPr>
          <w:rFonts w:hint="eastAsia"/>
        </w:rPr>
        <w:br/>
      </w:r>
      <w:r>
        <w:rPr>
          <w:rFonts w:hint="eastAsia"/>
        </w:rPr>
        <w:t>　　图表 2011-2015年证券业IT软件需求预测</w:t>
      </w:r>
      <w:r>
        <w:rPr>
          <w:rFonts w:hint="eastAsia"/>
        </w:rPr>
        <w:br/>
      </w:r>
      <w:r>
        <w:rPr>
          <w:rFonts w:hint="eastAsia"/>
        </w:rPr>
        <w:t>　　图表 2011-2015年中国证券业IT市场成长性预测</w:t>
      </w:r>
      <w:r>
        <w:rPr>
          <w:rFonts w:hint="eastAsia"/>
        </w:rPr>
        <w:br/>
      </w:r>
      <w:r>
        <w:rPr>
          <w:rFonts w:hint="eastAsia"/>
        </w:rPr>
        <w:t>　　图表 2011-2015年证券业IT投资规模预测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0349d75d34f97" w:history="1">
        <w:r>
          <w:rPr>
            <w:rStyle w:val="Hyperlink"/>
          </w:rPr>
          <w:t>2011-2015年中国证券业IT应用市场深度评估与投资前景研究报告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0349d75d34f97" w:history="1">
        <w:r>
          <w:rPr>
            <w:rStyle w:val="Hyperlink"/>
          </w:rPr>
          <w:t>https://www.20087.com/2011-03/R_2011_2015zhengquanyeyingyongshichang688.html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e8b2edac4366" w:history="1">
      <w:r>
        <w:rPr>
          <w:rStyle w:val="Hyperlink"/>
        </w:rPr>
        <w:t>2011-2015年中国证券业IT应用市场深度评估与投资前景研究报告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engquanyeyingyongshichang688.html" TargetMode="External" Id="R5af0349d75d3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engquanyeyingyongshichang688.html" TargetMode="External" Id="Re9bce8b2edac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2011-03-13T07:03:00Z</dcterms:created>
  <dcterms:modified xsi:type="dcterms:W3CDTF">2011-03-13T08:03:00Z</dcterms:modified>
  <dc:subject>2011-2015年中国证券业IT应用市场深度评估与投资前景研究报告</dc:subject>
  <dc:title>2011-2015年中国证券业IT应用市场深度评估与投资前景研究报告</dc:title>
  <cp:keywords>2011-2015年中国证券业IT应用市场深度评估与投资前景研究报告</cp:keywords>
  <dc:description>2011-2015年中国证券业IT应用市场深度评估与投资前景研究报告</dc:description>
</cp:coreProperties>
</file>