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4ea199fb246dd" w:history="1">
              <w:r>
                <w:rPr>
                  <w:rStyle w:val="Hyperlink"/>
                </w:rPr>
                <w:t>2011-2015年中国电信网络优化趋势及投资前景研究报告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4ea199fb246dd" w:history="1">
              <w:r>
                <w:rPr>
                  <w:rStyle w:val="Hyperlink"/>
                </w:rPr>
                <w:t>2011-2015年中国电信网络优化趋势及投资前景研究报告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4ea199fb246dd" w:history="1">
                <w:r>
                  <w:rPr>
                    <w:rStyle w:val="Hyperlink"/>
                  </w:rPr>
                  <w:t>https://www.20087.com/2011-04/R_2011_2015dianxinwangluoyouhuaqushiji.html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（六）搜索窗口参数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1、无线规划要满足覆盖、容量和质量三个目标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中智^林 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两个射频基站间干扰的示意图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2005－2010年TD－SCDMA建网进程</w:t>
      </w:r>
      <w:r>
        <w:rPr>
          <w:rFonts w:hint="eastAsia"/>
        </w:rPr>
        <w:br/>
      </w:r>
      <w:r>
        <w:rPr>
          <w:rFonts w:hint="eastAsia"/>
        </w:rPr>
        <w:t>　　图表 TD－SCDMA时隙结构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2008-2010年三维通信成长性分析</w:t>
      </w:r>
      <w:r>
        <w:rPr>
          <w:rFonts w:hint="eastAsia"/>
        </w:rPr>
        <w:br/>
      </w:r>
      <w:r>
        <w:rPr>
          <w:rFonts w:hint="eastAsia"/>
        </w:rPr>
        <w:t>　　图表 2008-2010年三维通信财务能力分析</w:t>
      </w:r>
      <w:r>
        <w:rPr>
          <w:rFonts w:hint="eastAsia"/>
        </w:rPr>
        <w:br/>
      </w:r>
      <w:r>
        <w:rPr>
          <w:rFonts w:hint="eastAsia"/>
        </w:rPr>
        <w:t>　　图表 2008-2010年三维通信经营效率分析</w:t>
      </w:r>
      <w:r>
        <w:rPr>
          <w:rFonts w:hint="eastAsia"/>
        </w:rPr>
        <w:br/>
      </w:r>
      <w:r>
        <w:rPr>
          <w:rFonts w:hint="eastAsia"/>
        </w:rPr>
        <w:t>　　图表 2008-2010年三维通信偿债能力分析</w:t>
      </w:r>
      <w:r>
        <w:rPr>
          <w:rFonts w:hint="eastAsia"/>
        </w:rPr>
        <w:br/>
      </w:r>
      <w:r>
        <w:rPr>
          <w:rFonts w:hint="eastAsia"/>
        </w:rPr>
        <w:t>　　图表 2008-2010年三维通信现金流量分析表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2008-2010年三维通信经营能力分析</w:t>
      </w:r>
      <w:r>
        <w:rPr>
          <w:rFonts w:hint="eastAsia"/>
        </w:rPr>
        <w:br/>
      </w:r>
      <w:r>
        <w:rPr>
          <w:rFonts w:hint="eastAsia"/>
        </w:rPr>
        <w:t>　　图表 2008-2010年三维通信盈利能力分析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4ea199fb246dd" w:history="1">
        <w:r>
          <w:rPr>
            <w:rStyle w:val="Hyperlink"/>
          </w:rPr>
          <w:t>2011-2015年中国电信网络优化趋势及投资前景研究报告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4ea199fb246dd" w:history="1">
        <w:r>
          <w:rPr>
            <w:rStyle w:val="Hyperlink"/>
          </w:rPr>
          <w:t>https://www.20087.com/2011-04/R_2011_2015dianxinwangluoyouhuaqushiji.html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6f125dcd4062" w:history="1">
      <w:r>
        <w:rPr>
          <w:rStyle w:val="Hyperlink"/>
        </w:rPr>
        <w:t>2011-2015年中国电信网络优化趋势及投资前景研究报告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xinwangluoyouhuaqushiji.html" TargetMode="External" Id="R5e64ea199fb2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xinwangluoyouhuaqushiji.html" TargetMode="External" Id="R01196f125dc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2011-04-05T06:27:00Z</dcterms:created>
  <dcterms:modified xsi:type="dcterms:W3CDTF">2011-04-05T07:27:00Z</dcterms:modified>
  <dc:subject>2011-2015年中国电信网络优化趋势及投资前景研究报告</dc:subject>
  <dc:title>2011-2015年中国电信网络优化趋势及投资前景研究报告</dc:title>
  <cp:keywords>2011-2015年中国电信网络优化趋势及投资前景研究报告</cp:keywords>
  <dc:description>2011-2015年中国电信网络优化趋势及投资前景研究报告</dc:description>
</cp:coreProperties>
</file>