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46aecfe9042ec" w:history="1">
              <w:r>
                <w:rPr>
                  <w:rStyle w:val="Hyperlink"/>
                </w:rPr>
                <w:t>辽宁省房地产行业月度分析报告2011年4月刊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46aecfe9042ec" w:history="1">
              <w:r>
                <w:rPr>
                  <w:rStyle w:val="Hyperlink"/>
                </w:rPr>
                <w:t>辽宁省房地产行业月度分析报告2011年4月刊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46aecfe9042ec" w:history="1">
                <w:r>
                  <w:rPr>
                    <w:rStyle w:val="Hyperlink"/>
                  </w:rPr>
                  <w:t>https://www.20087.com/2011-05/R_liaoningshengfangdichanxingyeyuedufe597.html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辽宁省经济运行情况及房地产市场分析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一、辽宁省经济运行情况分析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（一）工业经济运行保持良好态势</w:t>
      </w:r>
      <w:r>
        <w:rPr>
          <w:rFonts w:hint="eastAsia"/>
        </w:rPr>
        <w:br/>
      </w:r>
      <w:r>
        <w:rPr>
          <w:rFonts w:hint="eastAsia"/>
        </w:rPr>
        <w:t>　　（二）第三产业利用外资增长逾三成</w:t>
      </w:r>
      <w:r>
        <w:rPr>
          <w:rFonts w:hint="eastAsia"/>
        </w:rPr>
        <w:br/>
      </w:r>
      <w:r>
        <w:rPr>
          <w:rFonts w:hint="eastAsia"/>
        </w:rPr>
        <w:t>　　（三）CPI涨幅低于全国</w:t>
      </w:r>
      <w:r>
        <w:rPr>
          <w:rFonts w:hint="eastAsia"/>
        </w:rPr>
        <w:br/>
      </w:r>
      <w:r>
        <w:rPr>
          <w:rFonts w:hint="eastAsia"/>
        </w:rPr>
        <w:t>　　二、辽宁省房地产市场的运营分析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（一）辽宁省房地产投资情况分析</w:t>
      </w:r>
      <w:r>
        <w:rPr>
          <w:rFonts w:hint="eastAsia"/>
        </w:rPr>
        <w:br/>
      </w:r>
      <w:r>
        <w:rPr>
          <w:rFonts w:hint="eastAsia"/>
        </w:rPr>
        <w:t>　　（二）辽宁省房地产销售情况分析</w:t>
      </w:r>
      <w:r>
        <w:rPr>
          <w:rFonts w:hint="eastAsia"/>
        </w:rPr>
        <w:br/>
      </w:r>
      <w:r>
        <w:rPr>
          <w:rFonts w:hint="eastAsia"/>
        </w:rPr>
        <w:t>　　（三）辽宁省房地产细分市场分析</w:t>
      </w:r>
      <w:r>
        <w:rPr>
          <w:rFonts w:hint="eastAsia"/>
        </w:rPr>
        <w:br/>
      </w:r>
      <w:r>
        <w:rPr>
          <w:rFonts w:hint="eastAsia"/>
        </w:rPr>
        <w:t>　　第三章 辽宁省主要城市房地产市场分析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一、沈阳市房地产市场分析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（二）商品房市场总体运行</w:t>
      </w:r>
      <w:r>
        <w:rPr>
          <w:rFonts w:hint="eastAsia"/>
        </w:rPr>
        <w:br/>
      </w:r>
      <w:r>
        <w:rPr>
          <w:rFonts w:hint="eastAsia"/>
        </w:rPr>
        <w:t>　　（三）商品住宅市场</w:t>
      </w:r>
      <w:r>
        <w:rPr>
          <w:rFonts w:hint="eastAsia"/>
        </w:rPr>
        <w:br/>
      </w:r>
      <w:r>
        <w:rPr>
          <w:rFonts w:hint="eastAsia"/>
        </w:rPr>
        <w:t>　　（四）办公楼市场</w:t>
      </w:r>
      <w:r>
        <w:rPr>
          <w:rFonts w:hint="eastAsia"/>
        </w:rPr>
        <w:br/>
      </w:r>
      <w:r>
        <w:rPr>
          <w:rFonts w:hint="eastAsia"/>
        </w:rPr>
        <w:t>　　（五）商业营业用房市场</w:t>
      </w:r>
      <w:r>
        <w:rPr>
          <w:rFonts w:hint="eastAsia"/>
        </w:rPr>
        <w:br/>
      </w:r>
      <w:r>
        <w:rPr>
          <w:rFonts w:hint="eastAsia"/>
        </w:rPr>
        <w:t>　　二、大连市房地产市场分析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（二）住宅市场运行分析</w:t>
      </w:r>
      <w:r>
        <w:rPr>
          <w:rFonts w:hint="eastAsia"/>
        </w:rPr>
        <w:br/>
      </w:r>
      <w:r>
        <w:rPr>
          <w:rFonts w:hint="eastAsia"/>
        </w:rPr>
        <w:t>　　（三）办公楼市场运行分析</w:t>
      </w:r>
      <w:r>
        <w:rPr>
          <w:rFonts w:hint="eastAsia"/>
        </w:rPr>
        <w:br/>
      </w:r>
      <w:r>
        <w:rPr>
          <w:rFonts w:hint="eastAsia"/>
        </w:rPr>
        <w:t>　　（四）商业营业用房市场运行分析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中.智.林.　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46aecfe9042ec" w:history="1">
        <w:r>
          <w:rPr>
            <w:rStyle w:val="Hyperlink"/>
          </w:rPr>
          <w:t>辽宁省房地产行业月度分析报告2011年4月刊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46aecfe9042ec" w:history="1">
        <w:r>
          <w:rPr>
            <w:rStyle w:val="Hyperlink"/>
          </w:rPr>
          <w:t>https://www.20087.com/2011-05/R_liaoningshengfangdichanxingyeyuedufe597.html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a774088c40aa" w:history="1">
      <w:r>
        <w:rPr>
          <w:rStyle w:val="Hyperlink"/>
        </w:rPr>
        <w:t>辽宁省房地产行业月度分析报告2011年4月刊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iaoningshengfangdichanxingyeyuedufe597.html" TargetMode="External" Id="Rb7546aecfe90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iaoningshengfangdichanxingyeyuedufe597.html" TargetMode="External" Id="R9a65a774088c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2011-05-22T04:27:00Z</dcterms:created>
  <dcterms:modified xsi:type="dcterms:W3CDTF">2011-05-22T05:27:00Z</dcterms:modified>
  <dc:subject>辽宁省房地产行业月度分析报告2011年4月刊</dc:subject>
  <dc:title>辽宁省房地产行业月度分析报告2011年4月刊</dc:title>
  <cp:keywords>辽宁省房地产行业月度分析报告2011年4月刊</cp:keywords>
  <dc:description>辽宁省房地产行业月度分析报告2011年4月刊</dc:description>
</cp:coreProperties>
</file>