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289244a747d6" w:history="1">
              <w:r>
                <w:rPr>
                  <w:rStyle w:val="Hyperlink"/>
                </w:rPr>
                <w:t>十八胺行业2011-2016年发展分析及投资前景预测报告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289244a747d6" w:history="1">
              <w:r>
                <w:rPr>
                  <w:rStyle w:val="Hyperlink"/>
                </w:rPr>
                <w:t>十八胺行业2011-2016年发展分析及投资前景预测报告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7289244a747d6" w:history="1">
                <w:r>
                  <w:rPr>
                    <w:rStyle w:val="Hyperlink"/>
                  </w:rPr>
                  <w:t>https://www.20087.com/2011-08/R_shibaanxingye2011_2016nianfazhanfenx.html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十八胺行业“十二五”规划是指导十八胺行业未来五年发展的纲领性文件。规划提出十八胺行业的主要发展目标、重点任务和措施；研究分析十八胺行业发展的突出瓶颈，提出突破上述瓶颈的对策建议；研究提出“十二五”期间及到2020年十八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因此，深入研究十八胺行业“十二五”规划重大问题，探寻未来五年行业发展基调和可能呈现的新特点、新趋势，对于企业掌握发展机遇，抓住投资机会具有重要指导意义。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7289244a747d6" w:history="1">
        <w:r>
          <w:rPr>
            <w:rStyle w:val="Hyperlink"/>
          </w:rPr>
          <w:t>十八胺行业2011-2016年发展分析及投资前景预测报告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7289244a747d6" w:history="1">
        <w:r>
          <w:rPr>
            <w:rStyle w:val="Hyperlink"/>
          </w:rPr>
          <w:t>十八胺行业2011-2016年发展分析及投资前景预测报告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中国十八胺行业供给情况分析及趋势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2007-2010年中国十八胺行业市场供给分析</w:t>
      </w:r>
      <w:r>
        <w:rPr>
          <w:rFonts w:hint="eastAsia"/>
        </w:rPr>
        <w:br/>
      </w:r>
      <w:r>
        <w:rPr>
          <w:rFonts w:hint="eastAsia"/>
        </w:rPr>
        <w:t>　　　　一、十八胺整体供给情况分析</w:t>
      </w:r>
      <w:r>
        <w:rPr>
          <w:rFonts w:hint="eastAsia"/>
        </w:rPr>
        <w:br/>
      </w:r>
      <w:r>
        <w:rPr>
          <w:rFonts w:hint="eastAsia"/>
        </w:rPr>
        <w:t>　　　　二、十八胺重点区域供给分析</w:t>
      </w:r>
      <w:r>
        <w:rPr>
          <w:rFonts w:hint="eastAsia"/>
        </w:rPr>
        <w:br/>
      </w:r>
      <w:r>
        <w:rPr>
          <w:rFonts w:hint="eastAsia"/>
        </w:rPr>
        <w:t>　　第二节 十八胺行业供给关系因素分析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2011-2016年中国十八胺行业市场供给趋势</w:t>
      </w:r>
      <w:r>
        <w:rPr>
          <w:rFonts w:hint="eastAsia"/>
        </w:rPr>
        <w:br/>
      </w:r>
      <w:r>
        <w:rPr>
          <w:rFonts w:hint="eastAsia"/>
        </w:rPr>
        <w:t>　　　　一、十八胺整体供给情况趋势分析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二、十八胺重点区域供给趋势分析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三、影响未来十八胺供给的因素分析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中国十八胺经济环境及产业发展环境分析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二、全球经济危机对十八胺行业的影响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十八胺行业“十一五”规划发展总结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十八胺行业“十一五”规划指导思想及纲要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十八胺行业“十一五”规划主要成绩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十八胺行业“十一五”规划主要劣势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十八胺行业“十一五”主要区域市场发展概况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2010年中国十八胺行业发展概况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2010年中国十八胺行业发展态势分析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2010年中国十八胺行业发展特点分析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2010年中国十八胺行业市场供需分析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2010年中国十八胺行业价格分析</w:t>
      </w:r>
      <w:r>
        <w:rPr>
          <w:rFonts w:hint="eastAsia"/>
        </w:rPr>
        <w:br/>
      </w:r>
      <w:r>
        <w:rPr>
          <w:rFonts w:hint="eastAsia"/>
        </w:rPr>
        <w:t>　　第五节 2010年十八胺行业产销分析</w:t>
      </w:r>
      <w:r>
        <w:rPr>
          <w:rFonts w:hint="eastAsia"/>
        </w:rPr>
        <w:br/>
      </w:r>
      <w:r>
        <w:rPr>
          <w:rFonts w:hint="eastAsia"/>
        </w:rPr>
        <w:t>　　第六节 2010年十八胺行业盈利能力分析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2010年十八胺行业偿债能力分析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2010年十八胺行业营运能力分析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发展绿色经济和十八胺经济，增强可持续发展能力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“十二五”时期十八胺行业自身热点问题研究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六、十八胺概念在行业中的应用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十八胺行业“十二五”区域运行分析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2007-2010年东北地区十八胺产业行业运行情况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十八胺行业“十二五”投资重点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十八胺行业“十二五”规划重大项目情况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十八胺行业“十二五”投资机会研究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十八胺行业“十二五”发展路径分析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三、十八胺路径预测研究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2010年中国十八胺行业重点企业竞争力分析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十二五期间十八胺行业投资风险分析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十二五期间十八胺行业内部风险分析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十二五期间十八胺行业外部风险分析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中国十八胺行业投资策略分析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2007-2010年中国十八胺行业投资环境分析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2007-2010年中国十八胺行业投资收益分析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2007-2010年中国十八胺行业产品投资方向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2011-2016年中国十八胺行业投资收益预测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二、2011-2016年中国十八胺行业工业总产值预测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三、2011-2016年中国十八胺行业行业销售收入预测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四、2011-2016年中国十八胺行业利润总额预测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五、2011-2016年中国十八胺行业总资产预测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十八胺企业“十二五”发展策略建议及指导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289244a747d6" w:history="1">
        <w:r>
          <w:rPr>
            <w:rStyle w:val="Hyperlink"/>
          </w:rPr>
          <w:t>十八胺行业2011-2016年发展分析及投资前景预测报告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7289244a747d6" w:history="1">
        <w:r>
          <w:rPr>
            <w:rStyle w:val="Hyperlink"/>
          </w:rPr>
          <w:t>https://www.20087.com/2011-08/R_shibaanxingye2011_2016nianfazhanfenx.html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热点：十八烷基胺、十八胺价格、异构十三醇功能和作用、十八胺用途、孕妇可以用十四烷基氨基丁酰、十八胺价格走势、噻二唑生产工艺、十八胺是危险品吗、聚氧乙烯醚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1fe10bee34ace" w:history="1">
      <w:r>
        <w:rPr>
          <w:rStyle w:val="Hyperlink"/>
        </w:rPr>
        <w:t>十八胺行业2011-2016年发展分析及投资前景预测报告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baanxingye2011_2016nianfazhanfenx.html" TargetMode="External" Id="Radd7289244a7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baanxingye2011_2016nianfazhanfenx.html" TargetMode="External" Id="R4a51fe10bee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2011-08-04T04:32:00Z</dcterms:created>
  <dcterms:modified xsi:type="dcterms:W3CDTF">2011-08-04T05:32:00Z</dcterms:modified>
  <dc:subject>十八胺行业2011-2016年发展分析及投资前景预测报告</dc:subject>
  <dc:title>十八胺行业2011-2016年发展分析及投资前景预测报告</dc:title>
  <cp:keywords>十八胺行业2011-2016年发展分析及投资前景预测报告</cp:keywords>
  <dc:description>十八胺行业2011-2016年发展分析及投资前景预测报告</dc:description>
</cp:coreProperties>
</file>