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8384d2314bc5" w:history="1">
              <w:r>
                <w:rPr>
                  <w:rStyle w:val="Hyperlink"/>
                </w:rPr>
                <w:t>中国税控打印机市场现状分析及投资策略咨询报告（2011年版）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8384d2314bc5" w:history="1">
              <w:r>
                <w:rPr>
                  <w:rStyle w:val="Hyperlink"/>
                </w:rPr>
                <w:t>中国税控打印机市场现状分析及投资策略咨询报告（2011年版）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78384d2314bc5" w:history="1">
                <w:r>
                  <w:rPr>
                    <w:rStyle w:val="Hyperlink"/>
                  </w:rPr>
                  <w:t>https://www.20087.com/2011-11/R_shuikongdayinjishichangxianzhuangfen.html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打印机是税务管理的重要工具，其市场现状反映了各国政府对税收征管现代化和信息化的重视。近年来，随着电子发票和数字化税务申报的普及，对具备税控功能的打印机需求显著增加。技术进步，如加密技术和远程监控系统的集成，提高了税控打印机的安全性和税务部门的监管效率。同时，用户界面的简化和操作流程的优化，提升了用户体验。</w:t>
      </w:r>
      <w:r>
        <w:rPr>
          <w:rFonts w:hint="eastAsia"/>
        </w:rPr>
        <w:br/>
      </w:r>
      <w:r>
        <w:rPr>
          <w:rFonts w:hint="eastAsia"/>
        </w:rPr>
        <w:t>　　未来，税控打印机市场将受益于全球税务透明度和合规性的提升。随着跨国税务合作和数据共享机制的加强，对具备多国税制兼容性和数据安全性的税控打印机需求将增加。然而，行业也面临技术更新换代、成本控制以及与无纸化办公趋势的冲突。企业需加强与税务机关的合作，提供定制化解决方案，同时关注技术创新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78384d2314bc5" w:history="1">
        <w:r>
          <w:rPr>
            <w:rStyle w:val="Hyperlink"/>
          </w:rPr>
          <w:t>中国税控打印机市场现状分析及投资策略咨询报告（2011年版）</w:t>
        </w:r>
      </w:hyperlink>
      <w:r>
        <w:rPr>
          <w:rFonts w:hint="eastAsia"/>
        </w:rPr>
        <w:t>》依托公司多年来对税控打印机产品的研究，结合税控打印机产品历年供需关系变化规律，对税控打印机产品内的企业群体进行了深入的调查与研究，采用定量及定性的科学研究方法撰写而成。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78384d2314bc5" w:history="1">
        <w:r>
          <w:rPr>
            <w:rStyle w:val="Hyperlink"/>
          </w:rPr>
          <w:t>中国税控打印机市场现状分析及投资策略咨询报告（2011年版）</w:t>
        </w:r>
      </w:hyperlink>
      <w:r>
        <w:rPr>
          <w:rFonts w:hint="eastAsia"/>
        </w:rPr>
        <w:t>》对我国税控打印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税控打印机市场特征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二、税控打印机行业相关政策分析</w:t>
      </w:r>
      <w:r>
        <w:rPr>
          <w:rFonts w:hint="eastAsia"/>
        </w:rPr>
        <w:br/>
      </w:r>
      <w:r>
        <w:rPr>
          <w:rFonts w:hint="eastAsia"/>
        </w:rPr>
        <w:t>　　第五节 税控打印机行业发展的"波特五力模型"分析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中国税控打印机行业产业链（上、下游及关联产业）状况分析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中国税控打印机市场规模分析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2007-2011年1-6月中国税控打印机市场规模分析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2010年我国税控打印机区域结构分析</w:t>
      </w:r>
      <w:r>
        <w:rPr>
          <w:rFonts w:hint="eastAsia"/>
        </w:rPr>
        <w:br/>
      </w:r>
      <w:r>
        <w:rPr>
          <w:rFonts w:hint="eastAsia"/>
        </w:rPr>
        <w:t>　　第三节 中国税控打印机区域市场规模分析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中国税控打印机国内市场综述</w:t>
      </w:r>
      <w:r>
        <w:rPr>
          <w:rFonts w:hint="eastAsia"/>
        </w:rPr>
        <w:br/>
      </w:r>
      <w:r>
        <w:rPr>
          <w:rFonts w:hint="eastAsia"/>
        </w:rPr>
        <w:t>　　第二节 中国税控打印机产品产量分析及预测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一、税控打印机产业总体产能规模</w:t>
      </w:r>
      <w:r>
        <w:rPr>
          <w:rFonts w:hint="eastAsia"/>
        </w:rPr>
        <w:br/>
      </w:r>
      <w:r>
        <w:rPr>
          <w:rFonts w:hint="eastAsia"/>
        </w:rPr>
        <w:t>　　　　二、税控打印机生产区域分布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中国税控打印机市场需求分析及预测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一、中国税控打印机需求特点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2011-2016年中国税控打印机供需平衡预测（回归预测模型）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中国税控打印机价格趋势分析</w:t>
      </w:r>
      <w:r>
        <w:rPr>
          <w:rFonts w:hint="eastAsia"/>
        </w:rPr>
        <w:br/>
      </w:r>
      <w:r>
        <w:rPr>
          <w:rFonts w:hint="eastAsia"/>
        </w:rPr>
        <w:t>　　　　二、中国税控打印机当前市场价格及分析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三、影响税控打印机价格因素分析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四、2011-2016年中国税控打印机价格走势预测（回归预测模型）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中国税控打印机行业进出口市场情况分析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2007-2011年1-6月中国税控打印机行业进出口量分析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一、2007-2011年1-6月中国税控打印机行业进口分析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二、2007-2011年1-6月中国税控打印机行业出口分析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2011-2016年中国税控打印机行业进出口市场预测分析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一、2011-2016年中国税控打印机行业进口预测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二、2011-2016年中国税控打印机行业出口预测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全国税控打印机行业财务状况分析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2009-2010年税控打印机行业规模分析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一、2009-2010年税控打印机行业总资产对比分析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二、2009-2010年税控打印机行业企业单位数对比分析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三、2009-2010年税控打印机行业从业人员平均人数对比分析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2009-2010年税控打印机行业经济效益分析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一、2009-2010年税控打印机行业产值利税率对比分析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二、2009-2010年税控打印机行业资金利润率对比分析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三、2009-2010年税控打印机行业成本费用利润率对比分析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2009-2010年税控打印机行业效率分析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一、2009-2010年税控打印机行业资产负债率对比分析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二、2009-2010年税控打印机行业流动资产周转次数对比分析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2009-2010年税控打印机行业结构分析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一、2009-2010年税控打印机行业地区结构分析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二、2009-2010年税控打印机行业所有制结构分析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三、2009-2010年税控打印机行业不同规模企业结构分析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2009-2010年税控打印机行业不同规模企业财务状况分析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一、2009-2010年税控打印机行业不同规模企业人均指标分析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二、2009-2010年税控打印机行业不同规模企业盈利能力分析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三、2009-2010年税控打印机行业不同规模企业营运能力分析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三、2009-2010年税控打印机行业不同规模企业偿债能力分析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国内外税控打印机重点企业分析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中国税控打印机行业发展预测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2011-2016年我国税控打印机行业产量预测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2011-2016年我国税控打印机行业消费量预测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2011-2016年我国税控打印机行业产值预测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2011-2016年我国税控打印机行业销售收入预测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税控打印机行业投资前景与投资策略分析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税控打印机行业发展的PEST分析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税控打印机行业投资价值分析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一、税控打印机行业发展前景分析</w:t>
      </w:r>
      <w:r>
        <w:rPr>
          <w:rFonts w:hint="eastAsia"/>
        </w:rPr>
        <w:br/>
      </w:r>
      <w:r>
        <w:rPr>
          <w:rFonts w:hint="eastAsia"/>
        </w:rPr>
        <w:t>　　　　二、税控打印机行业盈利能力预测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税控打印机行业投资风险分析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税控打印机行业投资策略分析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业内专家对中国税控打印机行业总结及企业重点客户管理建议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税控打印机行业企业问题总结</w:t>
      </w:r>
      <w:r>
        <w:rPr>
          <w:rFonts w:hint="eastAsia"/>
        </w:rPr>
        <w:br/>
      </w:r>
      <w:r>
        <w:rPr>
          <w:rFonts w:hint="eastAsia"/>
        </w:rPr>
        <w:t>　　第二节 税控打印机企业应对策略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税控打印机市场的重点客户战略实施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中:智林:：税控打印机项目投资建议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2009-2010年我国税控打印机行业职工学历结构图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2009-2010年我国税控打印机行业管理人员学历结构图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2009-2010年中国税控打印机市场销售收入区域分布图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2007-2011年1-6月西部地区税控打印机市场规模变化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2011-2016年中国税控打印机市场规模变化表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2011-2016年中国税控打印机市场规模变化图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2009-2010年税控打印机消费区域分布比率图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2009-2010年消费者对税控打印机产品的品牌满意度调查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中国税控打印机消费者对其价格的敏感度分析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2007-2011年1-6月我国税控打印机出口量及增长率变化图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2011-2016年我国税控打印机进口量预测表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2011-2016年中国税控打印机进口量预测图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2011-2016年我国税控打印机出口量预测表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2011-2016年中国税控打印机出口量预测图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2009-2010年我国税控打印机市场集中度分析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2009-2010年税控打印机行业领导企业的市场占有率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2011-2016年我国税控打印机产值预测表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2011-2016年我国税控打印机产值预测图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2011-2016年我国税控打印机销售收入预测表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2011-2016年我国税控打印机销售收入预测图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2011-2016年我国税控打印机总资产预测表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2011-2016年我国税控打印机总资产预测图</w:t>
      </w:r>
      <w:r>
        <w:rPr>
          <w:rFonts w:hint="eastAsia"/>
        </w:rPr>
        <w:br/>
      </w:r>
      <w:r>
        <w:rPr>
          <w:rFonts w:hint="eastAsia"/>
        </w:rPr>
        <w:t>　　图表 我国税控打印机行业SWOT分析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2009-2010年我国税控打印机行业盈利能力情况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2009-2010年我国税控打印机行业偿债能力情况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2009-2010年我国税控打印机行业发展能力情况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8384d2314bc5" w:history="1">
        <w:r>
          <w:rPr>
            <w:rStyle w:val="Hyperlink"/>
          </w:rPr>
          <w:t>中国税控打印机市场现状分析及投资策略咨询报告（2011年版）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78384d2314bc5" w:history="1">
        <w:r>
          <w:rPr>
            <w:rStyle w:val="Hyperlink"/>
          </w:rPr>
          <w:t>https://www.20087.com/2011-11/R_shuikongdayinjishichangxianzhuangfen.html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4123eb944698" w:history="1">
      <w:r>
        <w:rPr>
          <w:rStyle w:val="Hyperlink"/>
        </w:rPr>
        <w:t>中国税控打印机市场现状分析及投资策略咨询报告（2011年版）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kongdayinjishichangxianzhuangfen.html" TargetMode="External" Id="R08878384d23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kongdayinjishichangxianzhuangfen.html" TargetMode="External" Id="R79884123eb94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2011-11-15T06:32:00Z</dcterms:created>
  <dcterms:modified xsi:type="dcterms:W3CDTF">2011-11-15T07:32:00Z</dcterms:modified>
  <dc:subject>中国税控打印机市场现状分析及投资策略咨询报告（2011年版）</dc:subject>
  <dc:title>中国税控打印机市场现状分析及投资策略咨询报告（2011年版）</dc:title>
  <cp:keywords>中国税控打印机市场现状分析及投资策略咨询报告（2011年版）</cp:keywords>
  <dc:description>中国税控打印机市场现状分析及投资策略咨询报告（2011年版）</dc:description>
</cp:coreProperties>
</file>