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d9e8d68214211" w:history="1">
              <w:r>
                <w:rPr>
                  <w:rStyle w:val="Hyperlink"/>
                </w:rPr>
                <w:t>2008-2011年中国水果市场调研及2012-2016年发展趋势分析报告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d9e8d68214211" w:history="1">
              <w:r>
                <w:rPr>
                  <w:rStyle w:val="Hyperlink"/>
                </w:rPr>
                <w:t>2008-2011年中国水果市场调研及2012-2016年发展趋势分析报告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d9e8d68214211" w:history="1">
                <w:r>
                  <w:rPr>
                    <w:rStyle w:val="Hyperlink"/>
                  </w:rPr>
                  <w:t>https://www.20087.com/2011-12/R_shuiguoshichangdiaoyanji2012_2016nia.html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主要水果产业及经济效益分析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2011年全球水果市场分析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2011年全球水果产业主要国家分析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2012-2016年世界水果产业发展趋势分析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2011年中国水果行业发展综述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三、2011年1-11月中国水果价格走势</w:t>
      </w:r>
      <w:r>
        <w:rPr>
          <w:rFonts w:hint="eastAsia"/>
        </w:rPr>
        <w:br/>
      </w:r>
      <w:r>
        <w:rPr>
          <w:rFonts w:hint="eastAsia"/>
        </w:rPr>
        <w:t>　　第三节 2011年中国水果产业运行动态分析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第四节 2011年中国水果产业发展问题分析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2011年中国水果行业市场运行态势分析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2011年中国水果产业市场动态分析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2011年影响中国水果市场供需的因素分析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2007-2011年中国水果加工行业数据监测分析（1370）</w:t>
      </w:r>
      <w:r>
        <w:rPr>
          <w:rFonts w:hint="eastAsia"/>
        </w:rPr>
        <w:br/>
      </w:r>
      <w:r>
        <w:rPr>
          <w:rFonts w:hint="eastAsia"/>
        </w:rPr>
        <w:t>　　第一节 2007-2011年中国水果加工行业规模分析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2011年三季度中国水果加工行业结构分析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2007-2011年中国水果罐头制造行业数据监测分析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2006-2010年中国食用水果及坚果进出口数据监测分析（进出口）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2006-2010年中国食用水果及坚果进口数据分析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2006-2010年中国食用水果及坚果出口数据分析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2006-2010年中国食用水果及坚果进出口国家及地区分析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2011年中国水果产业市场竞争新格局分析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2011年中国水果市场竞争力研究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2011年中国水果产业集中度分析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2011年中国水果重点企业竞争性指标分析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2012-2016年中国水果产业发展趋势分析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2012-2016年中国水果产业市场盈利预测分析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2012-2016年中国水果产业投资战略研究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2012-2016年中国水果行业投资环境分析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一、水果投资潜力分析</w:t>
      </w:r>
      <w:r>
        <w:rPr>
          <w:rFonts w:hint="eastAsia"/>
        </w:rPr>
        <w:br/>
      </w:r>
      <w:r>
        <w:rPr>
          <w:rFonts w:hint="eastAsia"/>
        </w:rPr>
        <w:t>　　　　二、水果投资吸引力分析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中国水果产量结构对比图</w:t>
      </w:r>
      <w:r>
        <w:rPr>
          <w:rFonts w:hint="eastAsia"/>
        </w:rPr>
        <w:br/>
      </w:r>
      <w:r>
        <w:rPr>
          <w:rFonts w:hint="eastAsia"/>
        </w:rPr>
        <w:t>　　图表 中国水果产业链示意图</w:t>
      </w:r>
      <w:r>
        <w:rPr>
          <w:rFonts w:hint="eastAsia"/>
        </w:rPr>
        <w:br/>
      </w:r>
      <w:r>
        <w:rPr>
          <w:rFonts w:hint="eastAsia"/>
        </w:rPr>
        <w:t>　　图表 中国果酒产品结构对比图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2011年三季度我国水果加工行业不同类型企业数量分布图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2011年三季度我国水果加工行业不同所有制企业数量分布图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2011年三季度我国水果加工行业不同类型企业销售收入分布图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2011年三季度我国水果加工行业不同所有制企业销售收入分布图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2011年三季度我国水果罐头制造行业不同类型企业数量分布图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2011年三季度我国水果罐头制造行业不同所有制企业数量分布图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2011年三季度我国水果罐头制造行业不同类型企业销售收入分布图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2011年三季度我国水果罐头制造行业不同所有制企业销售收入分布图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2006-2010年中国食用水果及坚果出口国家及地区分析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天音通信控股股份有限公司成长能力指标走势图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安徽同泰食品有限公司负债指标走势图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安徽同泰食品有限公司成长能力指标走势图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浙江爱斯曼食品有限公司成长能力指标走势图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荣成市星星农产有限公司成长能力指标走势图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荣成市荣源果蔬有限公司成长能力指标走势图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蓬莱鑫园保鲜食品有限公司成长能力指标走势图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2012-2016年中国水果价格预测分析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2012-2016年中国水果加工前景预测</w:t>
      </w:r>
      <w:r>
        <w:rPr>
          <w:rFonts w:hint="eastAsia"/>
        </w:rPr>
        <w:br/>
      </w:r>
      <w:r>
        <w:rPr>
          <w:rFonts w:hint="eastAsia"/>
        </w:rPr>
        <w:t>　　图表 2012-2016年中国水果供给预测分析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2012-2016年中国主要水果产品进出口预测</w:t>
      </w:r>
      <w:r>
        <w:rPr>
          <w:rFonts w:hint="eastAsia"/>
        </w:rPr>
        <w:br/>
      </w:r>
      <w:r>
        <w:rPr>
          <w:rFonts w:hint="eastAsia"/>
        </w:rPr>
        <w:t>　　图表 2012-2016年中国水果产业市场盈利预测分析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d9e8d68214211" w:history="1">
        <w:r>
          <w:rPr>
            <w:rStyle w:val="Hyperlink"/>
          </w:rPr>
          <w:t>2008-2011年中国水果市场调研及2012-2016年发展趋势分析报告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d9e8d68214211" w:history="1">
        <w:r>
          <w:rPr>
            <w:rStyle w:val="Hyperlink"/>
          </w:rPr>
          <w:t>https://www.20087.com/2011-12/R_shuiguoshichangdiaoyanji2012_2016nia.html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3bd66db64ade" w:history="1">
      <w:r>
        <w:rPr>
          <w:rStyle w:val="Hyperlink"/>
        </w:rPr>
        <w:t>2008-2011年中国水果市场调研及2012-2016年发展趋势分析报告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guoshichangdiaoyanji2012_2016nia.html" TargetMode="External" Id="R17ed9e8d6821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guoshichangdiaoyanji2012_2016nia.html" TargetMode="External" Id="Rbe7b3bd66db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2011-12-26T05:41:00Z</dcterms:created>
  <dcterms:modified xsi:type="dcterms:W3CDTF">2011-12-26T06:41:00Z</dcterms:modified>
  <dc:subject>2008-2011年中国水果市场调研及2012-2016年发展趋势分析报告</dc:subject>
  <dc:title>2008-2011年中国水果市场调研及2012-2016年发展趋势分析报告</dc:title>
  <cp:keywords>2008-2011年中国水果市场调研及2012-2016年发展趋势分析报告</cp:keywords>
  <dc:description>2008-2011年中国水果市场调研及2012-2016年发展趋势分析报告</dc:description>
</cp:coreProperties>
</file>