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b931265e4aa1" w:history="1">
              <w:r>
                <w:rPr>
                  <w:rStyle w:val="Hyperlink"/>
                </w:rPr>
                <w:t>2012-2016年中国外加剂市场运营局势与投资前景分析报告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b931265e4aa1" w:history="1">
              <w:r>
                <w:rPr>
                  <w:rStyle w:val="Hyperlink"/>
                </w:rPr>
                <w:t>2012-2016年中国外加剂市场运营局势与投资前景分析报告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bb931265e4aa1" w:history="1">
                <w:r>
                  <w:rPr>
                    <w:rStyle w:val="Hyperlink"/>
                  </w:rPr>
                  <w:t>https://www.20087.com/2012-01/R_waijiajishichangyunyingjushiyutouziq.html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2011-2012年世界外加剂工业发展现状分析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2011-2012年世界外加剂行业区域格局分析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2011-2012年中国外加剂行业社会环境分析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2011-2012年中国外加剂行业存在的问题分析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二、欠款问题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2011-2012年中国外加剂行业发展对策分析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2011-2012年中国外加剂市场运行分析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2011-2012年中国外加剂市场动态分析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2006-2010年中国水泥、灰泥及混凝土用添加剂进出口数据监测分析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2006-2010年中国水泥、灰泥及混凝土用添加剂（38244000）进口数据分析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2006-2010年中国防冻剂（38200000）进出口数据监测分析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2011-2012年中国外加剂行业竞争现状分析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2011-2012年中国外加剂行业竞争策略分析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2011-2012年中国水泥行业技术创新分析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2011-2012年中国水泥行业存在的问题分析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2011-2012年中国水泥行业的发展对策分析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中^智^林^2012-2016年中国外加剂行业投资策略分析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2006-2010年中国防冻剂出口国家及地区分析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武汉联合石化有限公司负债情况图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b931265e4aa1" w:history="1">
        <w:r>
          <w:rPr>
            <w:rStyle w:val="Hyperlink"/>
          </w:rPr>
          <w:t>2012-2016年中国外加剂市场运营局势与投资前景分析报告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bb931265e4aa1" w:history="1">
        <w:r>
          <w:rPr>
            <w:rStyle w:val="Hyperlink"/>
          </w:rPr>
          <w:t>https://www.20087.com/2012-01/R_waijiajishichangyunyingjushiyutouziq.html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3a3b9b0c460b" w:history="1">
      <w:r>
        <w:rPr>
          <w:rStyle w:val="Hyperlink"/>
        </w:rPr>
        <w:t>2012-2016年中国外加剂市场运营局势与投资前景分析报告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aijiajishichangyunyingjushiyutouziq.html" TargetMode="External" Id="R820bb931265e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aijiajishichangyunyingjushiyutouziq.html" TargetMode="External" Id="R096f3a3b9b0c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2012-01-31T02:54:00Z</dcterms:created>
  <dcterms:modified xsi:type="dcterms:W3CDTF">2012-01-31T03:54:00Z</dcterms:modified>
  <dc:subject>2012-2016年中国外加剂市场运营局势与投资前景分析报告</dc:subject>
  <dc:title>2012-2016年中国外加剂市场运营局势与投资前景分析报告</dc:title>
  <cp:keywords>2012-2016年中国外加剂市场运营局势与投资前景分析报告</cp:keywords>
  <dc:description>2012-2016年中国外加剂市场运营局势与投资前景分析报告</dc:description>
</cp:coreProperties>
</file>