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4c98b1ab14ba0" w:history="1">
              <w:r>
                <w:rPr>
                  <w:rStyle w:val="Hyperlink"/>
                </w:rPr>
                <w:t>2012-2016年中国医疗电子市场营运趋势与投资前景研究报告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4c98b1ab14ba0" w:history="1">
              <w:r>
                <w:rPr>
                  <w:rStyle w:val="Hyperlink"/>
                </w:rPr>
                <w:t>2012-2016年中国医疗电子市场营运趋势与投资前景研究报告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4c98b1ab14ba0" w:history="1">
                <w:r>
                  <w:rPr>
                    <w:rStyle w:val="Hyperlink"/>
                  </w:rPr>
                  <w:t>https://www.20087.com/2012-02/R_yiliaodianzishichangyingyunqushiyuto.html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2011-2012年中国医疗器械行业发展分析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2011-2012年中国医疗器械产业发展的策略分析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第二节 2011-2012年全球医疗电子产业动态分析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2012-2016年世界医疗电子产业发展趋势分析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2011-2012年中国医疗电子市场透析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2011-2012年中国便携医疗电子市场分析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2011-2012年医疗电子行业技术发展分析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三、2009年海南首台齿科 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2011-2012年中国医疗行业存在的问题分析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2011-2012年中国医疗行业发展的对策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2012-2016年中国医疗电子行业发展前景分析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2012-2016年中国医疗电子行业发展趋势分析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2012-2016年中国医疗电子产业盈利预测分析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2012-2016年中国医疗电子产业投资机遇分析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2012-2016年中国医疗电子产业投资环境分析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2012-2016年中国医疗电子产业投资机会分析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2012-2016年中国医疗电子产业投资风险分析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中国乐凯胶片集团公司负债情况图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第八节 中-智-林－北京万东医疗装备股份有限公司成长能力指标走势图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4c98b1ab14ba0" w:history="1">
        <w:r>
          <w:rPr>
            <w:rStyle w:val="Hyperlink"/>
          </w:rPr>
          <w:t>2012-2016年中国医疗电子市场营运趋势与投资前景研究报告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4c98b1ab14ba0" w:history="1">
        <w:r>
          <w:rPr>
            <w:rStyle w:val="Hyperlink"/>
          </w:rPr>
          <w:t>https://www.20087.com/2012-02/R_yiliaodianzishichangyingyunqushiyuto.html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800b0c804383" w:history="1">
      <w:r>
        <w:rPr>
          <w:rStyle w:val="Hyperlink"/>
        </w:rPr>
        <w:t>2012-2016年中国医疗电子市场营运趋势与投资前景研究报告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liaodianzishichangyingyunqushiyuto.html" TargetMode="External" Id="R01e4c98b1ab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liaodianzishichangyingyunqushiyuto.html" TargetMode="External" Id="Rf55a800b0c80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2012-02-29T05:51:00Z</dcterms:created>
  <dcterms:modified xsi:type="dcterms:W3CDTF">2012-02-29T06:51:00Z</dcterms:modified>
  <dc:subject>2012-2016年中国医疗电子市场营运趋势与投资前景研究报告</dc:subject>
  <dc:title>2012-2016年中国医疗电子市场营运趋势与投资前景研究报告</dc:title>
  <cp:keywords>2012-2016年中国医疗电子市场营运趋势与投资前景研究报告</cp:keywords>
  <dc:description>2012-2016年中国医疗电子市场营运趋势与投资前景研究报告</dc:description>
</cp:coreProperties>
</file>