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e00f78b9401f" w:history="1">
              <w:r>
                <w:rPr>
                  <w:rStyle w:val="Hyperlink"/>
                </w:rPr>
                <w:t>2012-2016年中国维生素C市场剖析及投资前景预测报告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e00f78b9401f" w:history="1">
              <w:r>
                <w:rPr>
                  <w:rStyle w:val="Hyperlink"/>
                </w:rPr>
                <w:t>2012-2016年中国维生素C市场剖析及投资前景预测报告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9e00f78b9401f" w:history="1">
                <w:r>
                  <w:rPr>
                    <w:rStyle w:val="Hyperlink"/>
                  </w:rPr>
                  <w:t>https://www.20087.com/DiaoYan/2012-03/weishengsushichangpoxijitouziqianjin.html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2011-2012年中国维生素行业的发展综述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2011-2012年中国维生素市场的发展形势分析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三、2011-2012年中国维生素市场回暖加快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2011-2012年中国维生素C产业社会环境分析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2011-2012年中国维生素C药物作用分析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四、2011-2012年中国维生素C市场景气度高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2011-2012年中国维生素C行业发展存在的问题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2006-2010年中国未混合的维生素C及其衍生物进出口数据监测分析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2006-2010年中国未混合的维生素C及其衍生物进口数据分析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一、进口数量分析（29362700）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2006-2010年中国未混合的维生素C及其衍生物出口数据分析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三、中国维生素江苏江山制药有限公司内部价值链分析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2011-2012年中国维生素C集中度分析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2011-2012年中国维生素江苏江山制药有限公司提升竞争力策略分析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河南和谐兽药维生素报价</w:t>
      </w:r>
      <w:r>
        <w:rPr>
          <w:rFonts w:hint="eastAsia"/>
        </w:rPr>
        <w:br/>
      </w:r>
      <w:r>
        <w:rPr>
          <w:rFonts w:hint="eastAsia"/>
        </w:rPr>
        <w:t>　　图表 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2012-2016年中国维生素C市场竞争格局预测分析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2012-2016年中国维生素C价格预测分析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2012-2016年中国维生素C供给预测分析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2012-2016年中国维生素C需求预测分析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2012-2016年中国维生素C进出口预测分析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2012-2016年中国维生素C市场盈利预测分析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e00f78b9401f" w:history="1">
        <w:r>
          <w:rPr>
            <w:rStyle w:val="Hyperlink"/>
          </w:rPr>
          <w:t>2012-2016年中国维生素C市场剖析及投资前景预测报告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9e00f78b9401f" w:history="1">
        <w:r>
          <w:rPr>
            <w:rStyle w:val="Hyperlink"/>
          </w:rPr>
          <w:t>https://www.20087.com/DiaoYan/2012-03/weishengsushichangpoxijitouziqianjin.html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bedb80de468d" w:history="1">
      <w:r>
        <w:rPr>
          <w:rStyle w:val="Hyperlink"/>
        </w:rPr>
        <w:t>2012-2016年中国维生素C市场剖析及投资前景预测报告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eishengsushichangpoxijitouziqianjin.html" TargetMode="External" Id="Rb119e00f78b9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eishengsushichangpoxijitouziqianjin.html" TargetMode="External" Id="R2d89bedb80de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2012-03-29T06:02:00Z</dcterms:created>
  <dcterms:modified xsi:type="dcterms:W3CDTF">2012-03-29T07:02:00Z</dcterms:modified>
  <dc:subject>2012-2016年中国维生素C市场剖析及投资前景预测报告</dc:subject>
  <dc:title>2012-2016年中国维生素C市场剖析及投资前景预测报告</dc:title>
  <cp:keywords>2012-2016年中国维生素C市场剖析及投资前景预测报告</cp:keywords>
  <dc:description>2012-2016年中国维生素C市场剖析及投资前景预测报告</dc:description>
</cp:coreProperties>
</file>