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beb0a2767482f" w:history="1">
              <w:r>
                <w:rPr>
                  <w:rStyle w:val="Hyperlink"/>
                </w:rPr>
                <w:t>2011年中国灵芝保健品行业市场调研及投资前景研究报告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beb0a2767482f" w:history="1">
              <w:r>
                <w:rPr>
                  <w:rStyle w:val="Hyperlink"/>
                </w:rPr>
                <w:t>2011年中国灵芝保健品行业市场调研及投资前景研究报告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beb0a2767482f" w:history="1">
                <w:r>
                  <w:rPr>
                    <w:rStyle w:val="Hyperlink"/>
                  </w:rPr>
                  <w:t>https://www.20087.com/DiaoYan/2012-04/lingzhibaojianpinhangyeshichangdiaoy.html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灵芝保健品行业市场现状分析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灵芝保健品行业市场竞争分析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灵芝保健品行业制造商分析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一、盐城神农保健食品有限公司</w:t>
      </w:r>
      <w:r>
        <w:rPr>
          <w:rFonts w:hint="eastAsia"/>
        </w:rPr>
        <w:br/>
      </w:r>
      <w:r>
        <w:rPr>
          <w:rFonts w:hint="eastAsia"/>
        </w:rPr>
        <w:t>　　二、福建省健神生物工程有限公司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中:智:林:　灵芝保健品行业发展预测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2010年盐城神农保健食品有限公司各成本费用所占比例关系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2008-2010年盐城神农保健食品有限公司流动资产周转率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2010年福建省健神生物工程有限公司各成本费用所占比例关系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2008-2010年福建省健神生物工程有限公司流动资产周转率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beb0a2767482f" w:history="1">
        <w:r>
          <w:rPr>
            <w:rStyle w:val="Hyperlink"/>
          </w:rPr>
          <w:t>2011年中国灵芝保健品行业市场调研及投资前景研究报告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beb0a2767482f" w:history="1">
        <w:r>
          <w:rPr>
            <w:rStyle w:val="Hyperlink"/>
          </w:rPr>
          <w:t>https://www.20087.com/DiaoYan/2012-04/lingzhibaojianpinhangyeshichangdiaoy.html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热点：灵芝泡水喝的副作用、灵芝保健品骗局清单曝光、灵芝在佛教象征什么、灵芝保健品骗局曝光、竹灵芝为何要尽量少吃、灵芝保健品有哪些、灵芝什么味道、灵芝保健品有哪些品牌、糖尿病可以吃灵芝吗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fbbcb5f94a56" w:history="1">
      <w:r>
        <w:rPr>
          <w:rStyle w:val="Hyperlink"/>
        </w:rPr>
        <w:t>2011年中国灵芝保健品行业市场调研及投资前景研究报告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ngzhibaojianpinhangyeshichangdiaoy.html" TargetMode="External" Id="Rf96beb0a2767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ngzhibaojianpinhangyeshichangdiaoy.html" TargetMode="External" Id="R360afbbcb5f9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2012-04-17T02:44:00Z</dcterms:created>
  <dcterms:modified xsi:type="dcterms:W3CDTF">2012-04-17T03:44:00Z</dcterms:modified>
  <dc:subject>2011年中国灵芝保健品行业市场调研及投资前景研究报告</dc:subject>
  <dc:title>2011年中国灵芝保健品行业市场调研及投资前景研究报告</dc:title>
  <cp:keywords>2011年中国灵芝保健品行业市场调研及投资前景研究报告</cp:keywords>
  <dc:description>2011年中国灵芝保健品行业市场调研及投资前景研究报告</dc:description>
</cp:coreProperties>
</file>