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ce260e2849b3" w:history="1">
              <w:r>
                <w:rPr>
                  <w:rStyle w:val="Hyperlink"/>
                </w:rPr>
                <w:t>2012年中国广西文具市场深度调研及发展预测报告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ce260e2849b3" w:history="1">
              <w:r>
                <w:rPr>
                  <w:rStyle w:val="Hyperlink"/>
                </w:rPr>
                <w:t>2012年中国广西文具市场深度调研及发展预测报告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7ce260e2849b3" w:history="1">
                <w:r>
                  <w:rPr>
                    <w:rStyle w:val="Hyperlink"/>
                  </w:rPr>
                  <w:t>https://www.20087.com/2012-04/R_guangxiwenjushichangshendudiaoyanjif.html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三、2011年广西文具行业发展概况</w:t>
      </w:r>
      <w:r>
        <w:rPr>
          <w:rFonts w:hint="eastAsia"/>
        </w:rPr>
        <w:br/>
      </w:r>
      <w:r>
        <w:rPr>
          <w:rFonts w:hint="eastAsia"/>
        </w:rPr>
        <w:t>　　第二节 2011年广西文具行业总体规模分析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中.智.林.：2012-2016年广西文具出口区域市场机会分析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ce260e2849b3" w:history="1">
        <w:r>
          <w:rPr>
            <w:rStyle w:val="Hyperlink"/>
          </w:rPr>
          <w:t>2012年中国广西文具市场深度调研及发展预测报告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7ce260e2849b3" w:history="1">
        <w:r>
          <w:rPr>
            <w:rStyle w:val="Hyperlink"/>
          </w:rPr>
          <w:t>https://www.20087.com/2012-04/R_guangxiwenjushichangshendudiaoyanjif.html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0ab8179ea402a" w:history="1">
      <w:r>
        <w:rPr>
          <w:rStyle w:val="Hyperlink"/>
        </w:rPr>
        <w:t>2012年中国广西文具市场深度调研及发展预测报告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gxiwenjushichangshendudiaoyanjif.html" TargetMode="External" Id="Ra597ce260e28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gxiwenjushichangshendudiaoyanjif.html" TargetMode="External" Id="R2ef0ab8179e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2012-04-03T06:05:00Z</dcterms:created>
  <dcterms:modified xsi:type="dcterms:W3CDTF">2012-04-03T07:05:00Z</dcterms:modified>
  <dc:subject>2012年中国广西文具市场深度调研及发展预测报告</dc:subject>
  <dc:title>2012年中国广西文具市场深度调研及发展预测报告</dc:title>
  <cp:keywords>2012年中国广西文具市场深度调研及发展预测报告</cp:keywords>
  <dc:description>2012年中国广西文具市场深度调研及发展预测报告</dc:description>
</cp:coreProperties>
</file>