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e7095d994869" w:history="1">
              <w:r>
                <w:rPr>
                  <w:rStyle w:val="Hyperlink"/>
                </w:rPr>
                <w:t>2012年版微型扬声器/受话器行业专题研究分析报告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e7095d994869" w:history="1">
              <w:r>
                <w:rPr>
                  <w:rStyle w:val="Hyperlink"/>
                </w:rPr>
                <w:t>2012年版微型扬声器/受话器行业专题研究分析报告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1e7095d994869" w:history="1">
                <w:r>
                  <w:rPr>
                    <w:rStyle w:val="Hyperlink"/>
                  </w:rPr>
                  <w:t>https://www.20087.com/DiaoYan/2012-05/banweixingyangshengqishouhuaqihangye.html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2012年全球微电声元器件市场分析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2012年中国微电声元器件市场分析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2012年中国微型扬声器/受话器主要供应商产销量及市占率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2012年中国微型扬声器/受话器价格变动趋势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2007-2012年中国通信终端设备制造行业数据监测分析（按季度更新）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2012年中国微型扬声器/受话器主要厂商竞争对手深度调研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歌尔声学[002241]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2012年中国手机整体市场分析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2012年中国市场关注度分析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2012年中国手机用户研究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2012年1季度中国手机市场研究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2012-2016年手机市场发展趋势分析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2012年中国笔记本电脑市场发展现状分析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2012年中国笔记本电脑行业动态分析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2012年中国笔记本电脑市场运行分析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2012年中国耳机行业运行概况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2012年中国耳机主要产品行业发展概况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2012年中国耳机市场价格分析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2012-2016年中国微型扬声器/受话器行业投资机会与投资风险分析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2008-2010财年HOSIDEN主要经营指标发展趋势与预测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2008-2012年美律实业主要经营指标发展趋势与预测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2010年全球微型扬声器应用领域分布图（按销量）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2012年全球微型扬声器应用领域分布预测图（按销量）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2010年全球受话器应用领域分布图（按销量）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2012年全球受话器应用领域分布预测图（按销量）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2008-2013年中国微型扬声器/受话器产销量发展趋势与预测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2008-2010年飞利浦电子（北京）主要经营指标发展趋势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2008-2012年瑞声声学科技MEMS麦克风产销量发展趋势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2010年瑞声声学科技主要前5家客户结构图（按销售收入）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2008-2010年三洋电机（蛇口）主要经营指标发展趋势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2008-2016年全球手机产量发展趋势与预测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2008-2009财年日本HOSIDEN主要产品销售收入情况列表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2012年1-2月美律实业主要产品营收情况列表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2009-2012年美律实业主要产品销售收入情况列表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瑞声声学2010年财务摘要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2010年中国五家重要微电声供应商对比分析表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2008-2010年歌尔声学微型麦克风相关数据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2008-2010年歌尔声学微型扬声器/受话器相关数据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2008-2010年新嘉联微型扬声器/受话器相关数据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2008-2010年AAC微型扬声器/受话器相关数据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2009-2012年全球受话器按应用领域分布列表（按销量）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2010年中国前5大微型扬声器/受话器厂商产销量及市场占有率数据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图表 2009年中国前5大微型扬声器/受话器厂商产销量及市场占有率数据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2009年中国51家GSM、GPRS手机厂商产销出口情况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2009年中国19家CDMA手机厂商产销出口情况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2009年中国12家3G手机厂商产销出口情况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2010年中国29家GSM、GPRS手机厂商产销出口情况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2010年中国16家CDMA手机厂商产销出口情况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2010年中国11家3G手机厂商产销出口情况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2009-2010年全球PC市场前5厂商出货量列表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e7095d994869" w:history="1">
        <w:r>
          <w:rPr>
            <w:rStyle w:val="Hyperlink"/>
          </w:rPr>
          <w:t>2012年版微型扬声器/受话器行业专题研究分析报告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1e7095d994869" w:history="1">
        <w:r>
          <w:rPr>
            <w:rStyle w:val="Hyperlink"/>
          </w:rPr>
          <w:t>https://www.20087.com/DiaoYan/2012-05/banweixingyangshengqishouhuaqihangye.html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d98085804ce9" w:history="1">
      <w:r>
        <w:rPr>
          <w:rStyle w:val="Hyperlink"/>
        </w:rPr>
        <w:t>2012年版微型扬声器/受话器行业专题研究分析报告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weixingyangshengqishouhuaqihangye.html" TargetMode="External" Id="R2a31e7095d9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weixingyangshengqishouhuaqihangye.html" TargetMode="External" Id="Re4f4d980858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2012-05-31T05:26:00Z</dcterms:created>
  <dcterms:modified xsi:type="dcterms:W3CDTF">2012-05-31T06:26:00Z</dcterms:modified>
  <dc:subject>2012年版微型扬声器/受话器行业专题研究分析报告</dc:subject>
  <dc:title>2012年版微型扬声器/受话器行业专题研究分析报告</dc:title>
  <cp:keywords>2012年版微型扬声器/受话器行业专题研究分析报告</cp:keywords>
  <dc:description>2012年版微型扬声器/受话器行业专题研究分析报告</dc:description>
</cp:coreProperties>
</file>