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a184b6f1c40e8" w:history="1">
              <w:r>
                <w:rPr>
                  <w:rStyle w:val="Hyperlink"/>
                </w:rPr>
                <w:t>中国云南吹风机市场调研分析报告（2012年）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a184b6f1c40e8" w:history="1">
              <w:r>
                <w:rPr>
                  <w:rStyle w:val="Hyperlink"/>
                </w:rPr>
                <w:t>中国云南吹风机市场调研分析报告（2012年）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a184b6f1c40e8" w:history="1">
                <w:r>
                  <w:rPr>
                    <w:rStyle w:val="Hyperlink"/>
                  </w:rPr>
                  <w:t>https://www.20087.com/DiaoYan/2012-06/yunnanchuifengjishichangdiaoyanfenxi.html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2011年云南吹风机行业总体规模分析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中智林－2012-2016年云南吹风机出口区域市场机会分析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12011年1-12月中国云南吹风机出口数量统计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22011年1-12月中国云南吹风机出口金额统计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32011年1-12月中国云南吹风机出口价格统计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42011年1-12月中国云南吹风机出口流向情况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52011年1-12月中国云南吹风机出口分口岸统计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a184b6f1c40e8" w:history="1">
        <w:r>
          <w:rPr>
            <w:rStyle w:val="Hyperlink"/>
          </w:rPr>
          <w:t>中国云南吹风机市场调研分析报告（2012年）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a184b6f1c40e8" w:history="1">
        <w:r>
          <w:rPr>
            <w:rStyle w:val="Hyperlink"/>
          </w:rPr>
          <w:t>https://www.20087.com/DiaoYan/2012-06/yunnanchuifengjishichangdiaoyanfenxi.html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55fa90934107" w:history="1">
      <w:r>
        <w:rPr>
          <w:rStyle w:val="Hyperlink"/>
        </w:rPr>
        <w:t>中国云南吹风机市场调研分析报告（2012年）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nnanchuifengjishichangdiaoyanfenxi.html" TargetMode="External" Id="R347a184b6f1c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nnanchuifengjishichangdiaoyanfenxi.html" TargetMode="External" Id="Ra5d055fa909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2012-06-02T03:52:00Z</dcterms:created>
  <dcterms:modified xsi:type="dcterms:W3CDTF">2012-06-02T04:52:00Z</dcterms:modified>
  <dc:subject>中国云南吹风机市场调研分析报告（2012年）</dc:subject>
  <dc:title>中国云南吹风机市场调研分析报告（2012年）</dc:title>
  <cp:keywords>中国云南吹风机市场调研分析报告（2012年）</cp:keywords>
  <dc:description>中国云南吹风机市场调研分析报告（2012年）</dc:description>
</cp:coreProperties>
</file>