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ca37ab3874695" w:history="1">
              <w:r>
                <w:rPr>
                  <w:rStyle w:val="Hyperlink"/>
                </w:rPr>
                <w:t>2026-2032年中国气体控制器发展现状分析与前景趋势报告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ca37ab3874695" w:history="1">
              <w:r>
                <w:rPr>
                  <w:rStyle w:val="Hyperlink"/>
                </w:rPr>
                <w:t>2026-2032年中国气体控制器发展现状分析与前景趋势报告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ca37ab3874695" w:history="1">
                <w:r>
                  <w:rPr>
                    <w:rStyle w:val="Hyperlink"/>
                  </w:rPr>
                  <w:t>https://www.20087.com/5/72/QiTiKongZhiQiXianZhuangYuQianJingFenXi.html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控制器在工业自动化、环境监测及安全防护等多个领域中扮演着重要角色。随着智能制造和过程控制需求的提升，气体控制器的技术集成度显著增强，普遍融合了传感、通信与自动调节功能，以实现对压力、流量及成分等参数的精准管理。主流产品已广泛采用模块化设计，便于系统集成与维护，并支持多种通信协议以适配不同工业网络架构。此外，在化工、能源、半导体制造等高风险或高精度场景中，气体控制器的安全性和可靠性成为选型核心指标，推动厂商不断优化材料耐腐蚀性、密封性能及故障自诊断能力。与此同时，用户对操作界面友好性与远程监控功能的需求上升，也促使该类产品向智能化方向演进。</w:t>
      </w:r>
      <w:r>
        <w:rPr>
          <w:rFonts w:hint="eastAsia"/>
        </w:rPr>
        <w:br/>
      </w:r>
      <w:r>
        <w:rPr>
          <w:rFonts w:hint="eastAsia"/>
        </w:rPr>
        <w:t>　　未来，气体控制器将深度融入工业物联网与数字孪生技术体系，实现从被动响应到主动预测的控制模式转变。通过嵌入边缘计算单元与AI算法，新一代气体控制器有望具备实时数据分析、异常预警及自适应调节能力，从而提升整体系统的运行效率与安全性。在绿色低碳转型背景下，针对氢气、氨气等新型清洁能源介质的专用控制器研发将加速推进，要求产品在极端工况下仍保持高稳定性。此外，标准化与互操作性将成为行业竞争的关键维度，国际标准组织正推动统一接口与安全认证框架，以降低跨平台部署成本。长远来看，气体控制器不仅作为执行单元存在，更将演变为智能工厂中感知—决策—执行闭环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ca37ab3874695" w:history="1">
        <w:r>
          <w:rPr>
            <w:rStyle w:val="Hyperlink"/>
          </w:rPr>
          <w:t>2026-2032年中国气体控制器发展现状分析与前景趋势报告</w:t>
        </w:r>
      </w:hyperlink>
      <w:r>
        <w:rPr>
          <w:rFonts w:hint="eastAsia"/>
        </w:rPr>
        <w:t>》基于多年行业研究经验，系统分析了气体控制器产业链、市场规模、需求特征及价格趋势，客观呈现气体控制器行业现状。报告科学预测了气体控制器市场前景与发展方向，重点评估了气体控制器重点企业的竞争格局与品牌影响力，同时挖掘气体控制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气体控制器行业概述</w:t>
      </w:r>
      <w:r>
        <w:rPr>
          <w:rFonts w:hint="eastAsia"/>
        </w:rPr>
        <w:br/>
      </w:r>
      <w:r>
        <w:rPr>
          <w:rFonts w:hint="eastAsia"/>
        </w:rPr>
        <w:t>　　第一节 气体控制器定义与分类</w:t>
      </w:r>
      <w:r>
        <w:rPr>
          <w:rFonts w:hint="eastAsia"/>
        </w:rPr>
        <w:br/>
      </w:r>
      <w:r>
        <w:rPr>
          <w:rFonts w:hint="eastAsia"/>
        </w:rPr>
        <w:t>　　第二节 气体控制器应用领域</w:t>
      </w:r>
      <w:r>
        <w:rPr>
          <w:rFonts w:hint="eastAsia"/>
        </w:rPr>
        <w:br/>
      </w:r>
      <w:r>
        <w:rPr>
          <w:rFonts w:hint="eastAsia"/>
        </w:rPr>
        <w:t>　　第三节 气体控制器行业经济指标分析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2020-2025年全球气体控制器市场规模与趋势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二、气体控制器产能扩张与投资动态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2026-2032年气体控制器行业产量统计与趋势预测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1、2020-2025年气体控制器产量及增长趋势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三、2026-2032年气体控制器产量预测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2026-2032年气体控制器市场需求与销售分析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一、2025-2026年气体控制器行业需求现状</w:t>
      </w:r>
      <w:r>
        <w:rPr>
          <w:rFonts w:hint="eastAsia"/>
        </w:rPr>
        <w:br/>
      </w:r>
      <w:r>
        <w:rPr>
          <w:rFonts w:hint="eastAsia"/>
        </w:rPr>
        <w:t>　　　　二、气体控制器客户群体与需求特点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一、2025-2026年气体控制器各应用领域市场现状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2020-2025年中国气体控制器行业规模情况</w:t>
      </w:r>
      <w:r>
        <w:rPr>
          <w:rFonts w:hint="eastAsia"/>
        </w:rPr>
        <w:br/>
      </w:r>
      <w:r>
        <w:rPr>
          <w:rFonts w:hint="eastAsia"/>
        </w:rPr>
        <w:t>　　　　一、气体控制器行业企业数量规模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2020-2025年中国气体控制器行业财务能力分析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一、气体控制器行业盈利能力</w:t>
      </w:r>
      <w:r>
        <w:rPr>
          <w:rFonts w:hint="eastAsia"/>
        </w:rPr>
        <w:br/>
      </w:r>
      <w:r>
        <w:rPr>
          <w:rFonts w:hint="eastAsia"/>
        </w:rPr>
        <w:t>　　　　二、气体控制器行业偿债能力</w:t>
      </w:r>
      <w:r>
        <w:rPr>
          <w:rFonts w:hint="eastAsia"/>
        </w:rPr>
        <w:br/>
      </w:r>
      <w:r>
        <w:rPr>
          <w:rFonts w:hint="eastAsia"/>
        </w:rPr>
        <w:t>　　　　三、气体控制器行业营运能力</w:t>
      </w:r>
      <w:r>
        <w:rPr>
          <w:rFonts w:hint="eastAsia"/>
        </w:rPr>
        <w:br/>
      </w:r>
      <w:r>
        <w:rPr>
          <w:rFonts w:hint="eastAsia"/>
        </w:rPr>
        <w:t>　　　　四、气体控制器行业发展能力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2020-2025年气体控制器行业企业并购活动分析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中国气体控制器行业风险与对策</w:t>
      </w:r>
      <w:r>
        <w:rPr>
          <w:rFonts w:hint="eastAsia"/>
        </w:rPr>
        <w:br/>
      </w:r>
      <w:r>
        <w:rPr>
          <w:rFonts w:hint="eastAsia"/>
        </w:rPr>
        <w:t>　　第一节 气体控制器行业SWOT分析</w:t>
      </w:r>
      <w:r>
        <w:rPr>
          <w:rFonts w:hint="eastAsia"/>
        </w:rPr>
        <w:br/>
      </w:r>
      <w:r>
        <w:rPr>
          <w:rFonts w:hint="eastAsia"/>
        </w:rPr>
        <w:t>　　　　一、气体控制器行业优势</w:t>
      </w:r>
      <w:r>
        <w:rPr>
          <w:rFonts w:hint="eastAsia"/>
        </w:rPr>
        <w:br/>
      </w:r>
      <w:r>
        <w:rPr>
          <w:rFonts w:hint="eastAsia"/>
        </w:rPr>
        <w:t>　　　　二、气体控制器行业劣势</w:t>
      </w:r>
      <w:r>
        <w:rPr>
          <w:rFonts w:hint="eastAsia"/>
        </w:rPr>
        <w:br/>
      </w:r>
      <w:r>
        <w:rPr>
          <w:rFonts w:hint="eastAsia"/>
        </w:rPr>
        <w:t>　　　　三、气体控制器市场机会</w:t>
      </w:r>
      <w:r>
        <w:rPr>
          <w:rFonts w:hint="eastAsia"/>
        </w:rPr>
        <w:br/>
      </w:r>
      <w:r>
        <w:rPr>
          <w:rFonts w:hint="eastAsia"/>
        </w:rPr>
        <w:t>　　　　四、气体控制器市场威胁</w:t>
      </w:r>
      <w:r>
        <w:rPr>
          <w:rFonts w:hint="eastAsia"/>
        </w:rPr>
        <w:br/>
      </w:r>
      <w:r>
        <w:rPr>
          <w:rFonts w:hint="eastAsia"/>
        </w:rPr>
        <w:t>　　第二节 气体控制器行业风险及对策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2025-2026年气体控制器行业发展环境分析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2026-2032年气体控制器行业发展趋势与方向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2026-2032年气体控制器行业发展潜力与机遇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中:智:林:气体控制器行业发展建议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2020-2025年中国气体控制器市场规模及增长情况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2026-2032年中国气体控制器行业产量预测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2020-2025年中国气体控制器行业市场需求及增长情况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2026-2032年中国气体控制器行业市场需求预测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2020-2025年中国气体控制器行业利润及增长情况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2020-2025年中国气体控制器行业出口情况分析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2020-2025年中国气体控制器行业产品市场价格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2026-2032年中国气体控制器行业产品市场价格走势预测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气体控制器重点企业经营情况分析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气体控制器重点企业经营情况分析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2026-2032年中国气体控制器市场规模预测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2026-2032年中国气体控制器行业利润预测</w:t>
      </w:r>
      <w:r>
        <w:rPr>
          <w:rFonts w:hint="eastAsia"/>
        </w:rPr>
        <w:br/>
      </w:r>
      <w:r>
        <w:rPr>
          <w:rFonts w:hint="eastAsia"/>
        </w:rPr>
        <w:t>　　图表 2026年气体控制器行业壁垒</w:t>
      </w:r>
      <w:r>
        <w:rPr>
          <w:rFonts w:hint="eastAsia"/>
        </w:rPr>
        <w:br/>
      </w:r>
      <w:r>
        <w:rPr>
          <w:rFonts w:hint="eastAsia"/>
        </w:rPr>
        <w:t>　　图表 2026年气体控制器市场前景分析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2026-2032年中国气体控制器市场需求预测</w:t>
      </w:r>
      <w:r>
        <w:rPr>
          <w:rFonts w:hint="eastAsia"/>
        </w:rPr>
        <w:br/>
      </w:r>
      <w:r>
        <w:rPr>
          <w:rFonts w:hint="eastAsia"/>
        </w:rPr>
        <w:t>　　图表 2026年气体控制器发展趋势预测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ca37ab3874695" w:history="1">
        <w:r>
          <w:rPr>
            <w:rStyle w:val="Hyperlink"/>
          </w:rPr>
          <w:t>2026-2032年中国气体控制器发展现状分析与前景趋势报告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ca37ab3874695" w:history="1">
        <w:r>
          <w:rPr>
            <w:rStyle w:val="Hyperlink"/>
          </w:rPr>
          <w:t>https://www.20087.com/5/72/QiTiKongZhiQiXianZhuangYuQianJingFenXi.html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be78b030f4f64" w:history="1">
      <w:r>
        <w:rPr>
          <w:rStyle w:val="Hyperlink"/>
        </w:rPr>
        <w:t>2026-2032年中国气体控制器发展现状分析与前景趋势报告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QiTiKongZhiQiXianZhuangYuQianJingFenXi.html" TargetMode="External" Id="Rb9fca37ab387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QiTiKongZhiQiXianZhuangYuQianJingFenXi.html" TargetMode="External" Id="Ra33be78b030f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2026-02-06T03:52:56Z</dcterms:created>
  <dcterms:modified xsi:type="dcterms:W3CDTF">2026-02-06T04:52:56Z</dcterms:modified>
  <dc:subject>2026-2032年中国气体控制器发展现状分析与前景趋势报告</dc:subject>
  <dc:title>2026-2032年中国气体控制器发展现状分析与前景趋势报告</dc:title>
  <cp:keywords>2026-2032年中国气体控制器发展现状分析与前景趋势报告</cp:keywords>
  <dc:description>2026-2032年中国气体控制器发展现状分析与前景趋势报告</dc:description>
</cp:coreProperties>
</file>