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e2341923e417d" w:history="1">
              <w:r>
                <w:rPr>
                  <w:rStyle w:val="Hyperlink"/>
                </w:rPr>
                <w:t>2026-2032年中国电能质量治理行业调研与前景趋势预测报告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e2341923e417d" w:history="1">
              <w:r>
                <w:rPr>
                  <w:rStyle w:val="Hyperlink"/>
                </w:rPr>
                <w:t>2026-2032年中国电能质量治理行业调研与前景趋势预测报告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e2341923e417d" w:history="1">
                <w:r>
                  <w:rPr>
                    <w:rStyle w:val="Hyperlink"/>
                  </w:rPr>
                  <w:t>https://www.20087.com/5/26/DianNengZhiLiangZhiLiFaZhanQuShi.html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技术近年来随着电力电子设备的广泛应用而愈发重要。现代电网中，非线性负荷和可再生能源的接入导致电压波动、谐波污染等问题，影响用电设备的正常运行。电能质量治理系统，如动态电压恢复器（DVR）、有源电力滤波器（APF）和静止无功补偿器（SVC），能够有效抑制这些问题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电能质量治理将更加注重智能化和集成化。通过大数据分析和机器学习，电能质量监测系统将能够预测潜在的电能质量问题，提前采取措施。同时，电能质量治理设备将与智能电网系统深度融合，实现自动协调控制，优化电力资源配置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e2341923e417d" w:history="1">
        <w:r>
          <w:rPr>
            <w:rStyle w:val="Hyperlink"/>
          </w:rPr>
          <w:t>2026-2032年中国电能质量治理行业调研与前景趋势预测报告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电能质量治理行业的市场规模、需求变化、产业链动态及区域发展格局。报告重点解读了电能质量治理行业竞争态势与重点企业的市场表现，并通过科学研判行业趋势与前景，揭示了电能质量治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电能质量治理运行经济环境分析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电能质量治理产业政策环境分析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一、电能质量治理行业监管体制</w:t>
      </w:r>
      <w:r>
        <w:rPr>
          <w:rFonts w:hint="eastAsia"/>
        </w:rPr>
        <w:br/>
      </w:r>
      <w:r>
        <w:rPr>
          <w:rFonts w:hint="eastAsia"/>
        </w:rPr>
        <w:t>　　　　二、电能质量治理行业主要法规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三、主要电能质量治理产业政策</w:t>
      </w:r>
      <w:r>
        <w:rPr>
          <w:rFonts w:hint="eastAsia"/>
        </w:rPr>
        <w:br/>
      </w:r>
      <w:r>
        <w:rPr>
          <w:rFonts w:hint="eastAsia"/>
        </w:rPr>
        <w:t>　　第三节 电能质量治理产业社会环境分析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中国重点地区电能质量治理行业市场调研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电能质量治理市场策略分析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一、电能质量治理价格策略分析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二、电能质量治理渠道策略分析</w:t>
      </w:r>
      <w:r>
        <w:rPr>
          <w:rFonts w:hint="eastAsia"/>
        </w:rPr>
        <w:br/>
      </w:r>
      <w:r>
        <w:rPr>
          <w:rFonts w:hint="eastAsia"/>
        </w:rPr>
        <w:t>　　第二节 电能质量治理销售策略分析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2026-2032年中国电能质量治理行业投资潜力及发展趋势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2026-2032年电能质量治理行业投资潜力分析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二、电能质量治理行业目标市场需求潜力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三、电能质量治理行业投资潜力综合评判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中智林.－2026-2032年中国电能质量治理行业发展趋势分析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二、2026年电能质量治理发展趋势预测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三、2026-2032年我国电能质量治理行业发展剖析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五、未来电能质量治理行业发展变局剖析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电能质量治理行业历程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2020-2025年电能质量治理行业市场容量统计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e2341923e417d" w:history="1">
        <w:r>
          <w:rPr>
            <w:rStyle w:val="Hyperlink"/>
          </w:rPr>
          <w:t>2026-2032年中国电能质量治理行业调研与前景趋势预测报告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e2341923e417d" w:history="1">
        <w:r>
          <w:rPr>
            <w:rStyle w:val="Hyperlink"/>
          </w:rPr>
          <w:t>https://www.20087.com/5/26/DianNengZhiLiangZhiLiFaZhanQuShi.html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3bcba8a84a1f" w:history="1">
      <w:r>
        <w:rPr>
          <w:rStyle w:val="Hyperlink"/>
        </w:rPr>
        <w:t>2026-2032年中国电能质量治理行业调研与前景趋势预测报告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NengZhiLiangZhiLiFaZhanQuShi.html" TargetMode="External" Id="R237e2341923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NengZhiLiangZhiLiFaZhanQuShi.html" TargetMode="External" Id="R6f913bcba8a8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2025-06-17T06:51:00Z</dcterms:created>
  <dcterms:modified xsi:type="dcterms:W3CDTF">2025-06-17T07:51:00Z</dcterms:modified>
  <dc:subject>2026-2032年中国电能质量治理行业调研与前景趋势预测报告</dc:subject>
  <dc:title>2026-2032年中国电能质量治理行业调研与前景趋势预测报告</dc:title>
  <cp:keywords>2026-2032年中国电能质量治理行业调研与前景趋势预测报告</cp:keywords>
  <dc:description>2026-2032年中国电能质量治理行业调研与前景趋势预测报告</dc:description>
</cp:coreProperties>
</file>