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a07fb8afc4fad" w:history="1">
              <w:r>
                <w:rPr>
                  <w:rStyle w:val="Hyperlink"/>
                </w:rPr>
                <w:t>中国生物农药制剂行业现状调研及未来发展趋势分析报告（2024-2030年）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a07fb8afc4fad" w:history="1">
              <w:r>
                <w:rPr>
                  <w:rStyle w:val="Hyperlink"/>
                </w:rPr>
                <w:t>中国生物农药制剂行业现状调研及未来发展趋势分析报告（2024-2030年）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a07fb8afc4fad" w:history="1">
                <w:r>
                  <w:rPr>
                    <w:rStyle w:val="Hyperlink"/>
                  </w:rPr>
                  <w:t>https://www.20087.com/1/36/ShengWuNongYaoZhiJiShiChangXuQiuFenXiYuCe.html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制剂是利用生物体或其代谢产物制成的农药，相比于化学农药，它们对环境和非目标生物的影响较小。近年来，随着消费者对食品安全和环境保护意识的提高，以及各国对化学农药残留的严格限制，生物农药制剂市场呈现快速增长态势。生物农药制剂包括细菌、真菌、病毒、植物提取物等多种类型，它们通过抑制病虫害、干扰害虫生理机能或增强作物自身抵抗力等方式发挥作用。技术进步，如基因工程和生物信息学的应用，正推动生物农药制剂效能的提升和新品种的开发。</w:t>
      </w:r>
      <w:r>
        <w:rPr>
          <w:rFonts w:hint="eastAsia"/>
        </w:rPr>
        <w:br/>
      </w:r>
      <w:r>
        <w:rPr>
          <w:rFonts w:hint="eastAsia"/>
        </w:rPr>
        <w:t>　　未来，生物农药制剂将更加注重产品创新和生态兼容性。创新方面，将开发更多高效、广谱的生物农药制剂，同时，通过微生物组学研究，挖掘新的生物资源，以应对抗药性问题和新出现的病虫害。生态兼容性方面，生物农药制剂将更加关注与生态系统中其他生物的相互作用，确保长期使用不会破坏生态平衡。此外，生物农药制剂与智能农业技术的结合，如精准施药系统，将提升其应用效果和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生物农药制剂行业界定和分类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生物农药制剂行业国内外发展概述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全球生物农药制剂行业发展概况</w:t>
      </w:r>
      <w:r>
        <w:rPr>
          <w:rFonts w:hint="eastAsia"/>
        </w:rPr>
        <w:br/>
      </w:r>
      <w:r>
        <w:rPr>
          <w:rFonts w:hint="eastAsia"/>
        </w:rPr>
        <w:t>　　　　一、全球生物农药制剂行业发展现状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三、全球生物农药制剂行业发展趋势</w:t>
      </w:r>
      <w:r>
        <w:rPr>
          <w:rFonts w:hint="eastAsia"/>
        </w:rPr>
        <w:br/>
      </w:r>
      <w:r>
        <w:rPr>
          <w:rFonts w:hint="eastAsia"/>
        </w:rPr>
        <w:t>　　第二节 中国生物农药制剂行业发展概况</w:t>
      </w:r>
      <w:r>
        <w:rPr>
          <w:rFonts w:hint="eastAsia"/>
        </w:rPr>
        <w:br/>
      </w:r>
      <w:r>
        <w:rPr>
          <w:rFonts w:hint="eastAsia"/>
        </w:rPr>
        <w:t>　　　　一、中国生物农药制剂行业发展历程与现状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二、中国生物农药制剂行业发展中存在的问题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2023-2024年中国生物农药制剂行业发展环境分析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生物农药制剂行业政策环境</w:t>
      </w:r>
      <w:r>
        <w:rPr>
          <w:rFonts w:hint="eastAsia"/>
        </w:rPr>
        <w:br/>
      </w:r>
      <w:r>
        <w:rPr>
          <w:rFonts w:hint="eastAsia"/>
        </w:rPr>
        <w:t>　　第五节 生物农药制剂行业技术环境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生物农药制剂行业市场分析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一、2019-2024年生物农药制剂行业市场规模及增速</w:t>
      </w:r>
      <w:r>
        <w:rPr>
          <w:rFonts w:hint="eastAsia"/>
        </w:rPr>
        <w:br/>
      </w:r>
      <w:r>
        <w:rPr>
          <w:rFonts w:hint="eastAsia"/>
        </w:rPr>
        <w:t>　　　　二、生物农药制剂行业市场饱和度</w:t>
      </w:r>
      <w:r>
        <w:rPr>
          <w:rFonts w:hint="eastAsia"/>
        </w:rPr>
        <w:br/>
      </w:r>
      <w:r>
        <w:rPr>
          <w:rFonts w:hint="eastAsia"/>
        </w:rPr>
        <w:t>　　　　三、影响生物农药制剂行业市场规模的因素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四、2024-2030年生物农药制剂行业市场规模及增速预测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一、生物农药制剂行业所处生命周期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二、技术变革与行业革新对生物农药制剂行业的影响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生物农药制剂行业生产分析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一、2019-2024年生物农药制剂行业生产总量及增速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二、2019-2024年生物农药制剂行业产能及增速</w:t>
      </w:r>
      <w:r>
        <w:rPr>
          <w:rFonts w:hint="eastAsia"/>
        </w:rPr>
        <w:br/>
      </w:r>
      <w:r>
        <w:rPr>
          <w:rFonts w:hint="eastAsia"/>
        </w:rPr>
        <w:t>　　　　三、影响生物农药制剂行业产能产量的因素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四、2024-2030年生物农药制剂行业生产总量及增速预测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一、生物农药制剂企业区域分布情况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二、重点省市生物农药制剂行业生产状况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二、影响生物农药制剂行业供需平衡的因素</w:t>
      </w:r>
      <w:r>
        <w:rPr>
          <w:rFonts w:hint="eastAsia"/>
        </w:rPr>
        <w:br/>
      </w:r>
      <w:r>
        <w:rPr>
          <w:rFonts w:hint="eastAsia"/>
        </w:rPr>
        <w:t>　　　　三、生物农药制剂行业供需平衡趋势预测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主要生物农药制剂细分行业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生物农药制剂行业竞争分析</w:t>
      </w:r>
      <w:r>
        <w:rPr>
          <w:rFonts w:hint="eastAsia"/>
        </w:rPr>
        <w:br/>
      </w:r>
      <w:r>
        <w:rPr>
          <w:rFonts w:hint="eastAsia"/>
        </w:rPr>
        <w:t>　　第一节 重点生物农药制剂企业市场份额</w:t>
      </w:r>
      <w:r>
        <w:rPr>
          <w:rFonts w:hint="eastAsia"/>
        </w:rPr>
        <w:br/>
      </w:r>
      <w:r>
        <w:rPr>
          <w:rFonts w:hint="eastAsia"/>
        </w:rPr>
        <w:t>　　第二节 生物农药制剂行业市场集中度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生物农药制剂行业产品价格分析</w:t>
      </w:r>
      <w:r>
        <w:rPr>
          <w:rFonts w:hint="eastAsia"/>
        </w:rPr>
        <w:br/>
      </w:r>
      <w:r>
        <w:rPr>
          <w:rFonts w:hint="eastAsia"/>
        </w:rPr>
        <w:t>　　第一节 生物农药制剂产品价格特征</w:t>
      </w:r>
      <w:r>
        <w:rPr>
          <w:rFonts w:hint="eastAsia"/>
        </w:rPr>
        <w:br/>
      </w:r>
      <w:r>
        <w:rPr>
          <w:rFonts w:hint="eastAsia"/>
        </w:rPr>
        <w:t>　　第二节 国内生物农药制剂产品当前市场价格评述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影响国内市场生物农药制剂产品价格的因素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主流厂商生物农药制剂产品价位及价格策略</w:t>
      </w:r>
      <w:r>
        <w:rPr>
          <w:rFonts w:hint="eastAsia"/>
        </w:rPr>
        <w:br/>
      </w:r>
      <w:r>
        <w:rPr>
          <w:rFonts w:hint="eastAsia"/>
        </w:rPr>
        <w:t>　　第五节 生物农药制剂产品未来价格变化趋势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替代品对生物农药制剂行业的影响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生物农药制剂行业主导驱动因素分析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生物农药制剂行业渠道分析</w:t>
      </w:r>
      <w:r>
        <w:rPr>
          <w:rFonts w:hint="eastAsia"/>
        </w:rPr>
        <w:br/>
      </w:r>
      <w:r>
        <w:rPr>
          <w:rFonts w:hint="eastAsia"/>
        </w:rPr>
        <w:t>　　第一节 生物农药制剂产品主流渠道形式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2019-2024年生物农药制剂行业销售毛利率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2019-2024年生物农药制剂行业销售利润率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2019-2024年生物农药制剂行业总资产利润率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2019-2024年生物农药制剂行业净资产利润率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2019-2024年生物农药制剂行业产值利税率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2024-2030年生物农药制剂行业盈利能力预测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2019-2024年生物农药制剂行业销售收入增长分析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2019-2024年生物农药制剂行业总资产增长分析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2019-2024年生物农药制剂行业固定资产增长分析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2019-2024年生物农药制剂行业净资产增长分析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2019-2024年生物农药制剂行业利润增长分析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2024-2030年生物农药制剂行业增长预测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2019-2024年生物农药制剂行业资产负债率分析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2019-2024年生物农药制剂行业速动比率分析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2019-2024年生物农药制剂行业流动比率分析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2019-2024年生物农药制剂行业利息保障倍数分析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2024-2030年生物农药制剂行业偿债能力预测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2019-2024年生物农药制剂行业总资产周转率分析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2019-2024年生物农药制剂行业净资产周转率分析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2019-2024年生物农药制剂行业应收账款周转率分析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2019-2024年生物农药制剂行业存货周转率分析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2024-2030年生物农药制剂行业营运能力预测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生物农药制剂行业重点企业分析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中:智林:－济研：企业四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a07fb8afc4fad" w:history="1">
        <w:r>
          <w:rPr>
            <w:rStyle w:val="Hyperlink"/>
          </w:rPr>
          <w:t>中国生物农药制剂行业现状调研及未来发展趋势分析报告（2024-2030年）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a07fb8afc4fad" w:history="1">
        <w:r>
          <w:rPr>
            <w:rStyle w:val="Hyperlink"/>
          </w:rPr>
          <w:t>https://www.20087.com/1/36/ShengWuNongYaoZhiJiShiChangXuQiuFenXiYuCe.html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3de16baae4019" w:history="1">
      <w:r>
        <w:rPr>
          <w:rStyle w:val="Hyperlink"/>
        </w:rPr>
        <w:t>中国生物农药制剂行业现状调研及未来发展趋势分析报告（2024-2030年）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engWuNongYaoZhiJiShiChangXuQiuFenXiYuCe.html" TargetMode="External" Id="R570a07fb8afc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engWuNongYaoZhiJiShiChangXuQiuFenXiYuCe.html" TargetMode="External" Id="R3de3de16baae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2023-12-15T07:40:00Z</dcterms:created>
  <dcterms:modified xsi:type="dcterms:W3CDTF">2023-12-15T08:40:00Z</dcterms:modified>
  <dc:subject>中国生物农药制剂行业现状调研及未来发展趋势分析报告（2024-2030年）</dc:subject>
  <dc:title>中国生物农药制剂行业现状调研及未来发展趋势分析报告（2024-2030年）</dc:title>
  <cp:keywords>中国生物农药制剂行业现状调研及未来发展趋势分析报告（2024-2030年）</cp:keywords>
  <dc:description>中国生物农药制剂行业现状调研及未来发展趋势分析报告（2024-2030年）</dc:description>
</cp:coreProperties>
</file>