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96406bde44f0e" w:history="1">
              <w:r>
                <w:rPr>
                  <w:rStyle w:val="Hyperlink"/>
                </w:rPr>
                <w:t>2023-2029年中国广东省民办教育行业现状分析与发展前景研究报告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96406bde44f0e" w:history="1">
              <w:r>
                <w:rPr>
                  <w:rStyle w:val="Hyperlink"/>
                </w:rPr>
                <w:t>2023-2029年中国广东省民办教育行业现状分析与发展前景研究报告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96406bde44f0e" w:history="1">
                <w:r>
                  <w:rPr>
                    <w:rStyle w:val="Hyperlink"/>
                  </w:rPr>
                  <w:t>https://www.20087.com/M_QiTa/61/GuangDongShengMinBanJiaoYuShiChangXuQiuFenXiYuYuCe.html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民办教育近年来经历了快速的发展，这得益于政府对教育多元化和市场化的政策支持，以及社会对优质教育资源的旺盛需求。民办教育机构不仅在数量上显著增加，而且在教育质量、特色课程设置和国际化程度上都有显著提升。广东的民办学校覆盖了从学前教育到高等教育的各个阶段，提供了多样化的教育选择，满足不同家庭的教育需求。同时，随着教育科技的融合，线上教育和混合学习模式也成为了民办教育的重要组成部分。</w:t>
      </w:r>
      <w:r>
        <w:rPr>
          <w:rFonts w:hint="eastAsia"/>
        </w:rPr>
        <w:br/>
      </w:r>
      <w:r>
        <w:rPr>
          <w:rFonts w:hint="eastAsia"/>
        </w:rPr>
        <w:t>　　未来，广东省民办教育的发展将更加注重内涵式发展和特色化办学。一方面，政府和教育部门可能会出台更严格的监管政策，以确保民办教育的质量和公平性，包括师资力量、教学设施和财务透明度的规范。另一方面，民办教育机构将加大在教育科技上的投入，利用大数据、人工智能等技术提升教学效果和管理效率。此外，国际化教育和终身学习概念的推广，将推动民办教育向更高层次和更广领域拓展，如国际课程合作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96406bde44f0e" w:history="1">
        <w:r>
          <w:rPr>
            <w:rStyle w:val="Hyperlink"/>
          </w:rPr>
          <w:t>2023-2029年中国广东省民办教育行业现状分析与发展前景研究报告</w:t>
        </w:r>
      </w:hyperlink>
      <w:r>
        <w:rPr>
          <w:rFonts w:hint="eastAsia"/>
        </w:rPr>
        <w:t>》基于权威机构及广东省民办教育相关协会等渠道的资料数据，全方位分析了广东省民办教育行业的现状、市场需求及市场规模。广东省民办教育报告详细探讨了产业链结构、价格趋势，并对广东省民办教育各细分市场进行了研究。同时，预测了广东省民办教育市场前景与发展趋势，剖析了品牌竞争状态、市场集中度，以及广东省民办教育重点企业的表现。此外，广东省民办教育报告还揭示了行业发展的潜在风险与机遇，为广东省民办教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　　（4）合理营利渠道</w:t>
      </w:r>
      <w:r>
        <w:rPr>
          <w:rFonts w:hint="eastAsia"/>
        </w:rPr>
        <w:br/>
      </w:r>
      <w:r>
        <w:rPr>
          <w:rFonts w:hint="eastAsia"/>
        </w:rPr>
        <w:t>　　　　1.2.4 民办教育内部管理模式</w:t>
      </w:r>
      <w:r>
        <w:rPr>
          <w:rFonts w:hint="eastAsia"/>
        </w:rPr>
        <w:br/>
      </w:r>
      <w:r>
        <w:rPr>
          <w:rFonts w:hint="eastAsia"/>
        </w:rPr>
        <w:t>　　　　（1）内部管理体制</w:t>
      </w:r>
      <w:r>
        <w:rPr>
          <w:rFonts w:hint="eastAsia"/>
        </w:rPr>
        <w:br/>
      </w:r>
      <w:r>
        <w:rPr>
          <w:rFonts w:hint="eastAsia"/>
        </w:rPr>
        <w:t>　　　　（2）学校财产属性</w:t>
      </w:r>
      <w:r>
        <w:rPr>
          <w:rFonts w:hint="eastAsia"/>
        </w:rPr>
        <w:br/>
      </w:r>
      <w:r>
        <w:rPr>
          <w:rFonts w:hint="eastAsia"/>
        </w:rPr>
        <w:t>　　　　（3）学校办学自主权</w:t>
      </w:r>
      <w:r>
        <w:rPr>
          <w:rFonts w:hint="eastAsia"/>
        </w:rPr>
        <w:br/>
      </w:r>
      <w:r>
        <w:rPr>
          <w:rFonts w:hint="eastAsia"/>
        </w:rPr>
        <w:t>　　　　（4）学校教育质量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1.4.4 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广东省民办教育行业市场发展分析</w:t>
      </w:r>
      <w:r>
        <w:rPr>
          <w:rFonts w:hint="eastAsia"/>
        </w:rPr>
        <w:br/>
      </w:r>
      <w:r>
        <w:rPr>
          <w:rFonts w:hint="eastAsia"/>
        </w:rPr>
        <w:t>　　3.1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3.2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3.3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3.4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3.5 广东省民办教育发展趋势分析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广东省民办教育行业主要企业经营分析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4.1 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4.2 广东省民办教育行业集团与学校个案分析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4.2.1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（7）集团最新发展动向分析</w:t>
      </w:r>
      <w:r>
        <w:rPr>
          <w:rFonts w:hint="eastAsia"/>
        </w:rPr>
        <w:br/>
      </w:r>
      <w:r>
        <w:rPr>
          <w:rFonts w:hint="eastAsia"/>
        </w:rPr>
        <w:t>　　　　4.2.3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4.2.4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（7）集团最新发展动向分析</w:t>
      </w:r>
      <w:r>
        <w:rPr>
          <w:rFonts w:hint="eastAsia"/>
        </w:rPr>
        <w:br/>
      </w:r>
      <w:r>
        <w:rPr>
          <w:rFonts w:hint="eastAsia"/>
        </w:rPr>
        <w:t>　　图表 1：民办教育准入政策分析</w:t>
      </w:r>
      <w:r>
        <w:rPr>
          <w:rFonts w:hint="eastAsia"/>
        </w:rPr>
        <w:br/>
      </w:r>
      <w:r>
        <w:rPr>
          <w:rFonts w:hint="eastAsia"/>
        </w:rPr>
        <w:t>　　图表 2：民办教育优惠政策分析</w:t>
      </w:r>
      <w:r>
        <w:rPr>
          <w:rFonts w:hint="eastAsia"/>
        </w:rPr>
        <w:br/>
      </w:r>
      <w:r>
        <w:rPr>
          <w:rFonts w:hint="eastAsia"/>
        </w:rPr>
        <w:t>　　图表 3：民办教育行业的主要政策</w:t>
      </w:r>
      <w:r>
        <w:rPr>
          <w:rFonts w:hint="eastAsia"/>
        </w:rPr>
        <w:br/>
      </w:r>
      <w:r>
        <w:rPr>
          <w:rFonts w:hint="eastAsia"/>
        </w:rPr>
        <w:t>　　图表 4：民办教育发展规划</w:t>
      </w:r>
      <w:r>
        <w:rPr>
          <w:rFonts w:hint="eastAsia"/>
        </w:rPr>
        <w:br/>
      </w:r>
      <w:r>
        <w:rPr>
          <w:rFonts w:hint="eastAsia"/>
        </w:rPr>
        <w:t>　　图表 5：2023-2029年国内生产总值及其增长速度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8：2023年固定资产投资增速</w:t>
      </w:r>
      <w:r>
        <w:rPr>
          <w:rFonts w:hint="eastAsia"/>
        </w:rPr>
        <w:br/>
      </w:r>
      <w:r>
        <w:rPr>
          <w:rFonts w:hint="eastAsia"/>
        </w:rPr>
        <w:t>　　图表 9：2023年分行业固定资产投资（不含农户）及其增长速度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12：2023-2029年货物进出口总额</w:t>
      </w:r>
      <w:r>
        <w:rPr>
          <w:rFonts w:hint="eastAsia"/>
        </w:rPr>
        <w:br/>
      </w:r>
      <w:r>
        <w:rPr>
          <w:rFonts w:hint="eastAsia"/>
        </w:rPr>
        <w:t>　　图表 13：2023年货物进出口总额及其增长速度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17：2023-2029年全国公共财政收入</w:t>
      </w:r>
      <w:r>
        <w:rPr>
          <w:rFonts w:hint="eastAsia"/>
        </w:rPr>
        <w:br/>
      </w:r>
      <w:r>
        <w:rPr>
          <w:rFonts w:hint="eastAsia"/>
        </w:rPr>
        <w:t>　　图表 18：2023-2029年末国家外汇储备</w:t>
      </w:r>
      <w:r>
        <w:rPr>
          <w:rFonts w:hint="eastAsia"/>
        </w:rPr>
        <w:br/>
      </w:r>
      <w:r>
        <w:rPr>
          <w:rFonts w:hint="eastAsia"/>
        </w:rPr>
        <w:t>　　图表 19：2023年居民消费价格月度涨跌幅度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22：不同收入人群在非义务教育学校选择方面的差异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23：中高收入人群教育选择偏好特征</w:t>
      </w:r>
      <w:r>
        <w:rPr>
          <w:rFonts w:hint="eastAsia"/>
        </w:rPr>
        <w:br/>
      </w:r>
      <w:r>
        <w:rPr>
          <w:rFonts w:hint="eastAsia"/>
        </w:rPr>
        <w:t>　　图表 24：韩国私立教育概况</w:t>
      </w:r>
      <w:r>
        <w:rPr>
          <w:rFonts w:hint="eastAsia"/>
        </w:rPr>
        <w:br/>
      </w:r>
      <w:r>
        <w:rPr>
          <w:rFonts w:hint="eastAsia"/>
        </w:rPr>
        <w:t>　　图表 25：民办教育企业排名</w:t>
      </w:r>
      <w:r>
        <w:rPr>
          <w:rFonts w:hint="eastAsia"/>
        </w:rPr>
        <w:br/>
      </w:r>
      <w:r>
        <w:rPr>
          <w:rFonts w:hint="eastAsia"/>
        </w:rPr>
        <w:t>　　图表 26：广东白云学院二级院系</w:t>
      </w:r>
      <w:r>
        <w:rPr>
          <w:rFonts w:hint="eastAsia"/>
        </w:rPr>
        <w:br/>
      </w:r>
      <w:r>
        <w:rPr>
          <w:rFonts w:hint="eastAsia"/>
        </w:rPr>
        <w:t>　　图表 27：信孚教育集团下属学校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96406bde44f0e" w:history="1">
        <w:r>
          <w:rPr>
            <w:rStyle w:val="Hyperlink"/>
          </w:rPr>
          <w:t>2023-2029年中国广东省民办教育行业现状分析与发展前景研究报告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96406bde44f0e" w:history="1">
        <w:r>
          <w:rPr>
            <w:rStyle w:val="Hyperlink"/>
          </w:rPr>
          <w:t>https://www.20087.com/M_QiTa/61/GuangDongShengMinBanJiaoYuShiChangXuQiuFenXiYuYuCe.html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23e2d7f23489d" w:history="1">
      <w:r>
        <w:rPr>
          <w:rStyle w:val="Hyperlink"/>
        </w:rPr>
        <w:t>2023-2029年中国广东省民办教育行业现状分析与发展前景研究报告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uangDongShengMinBanJiaoYuShiChangXuQiuFenXiYuYuCe.html" TargetMode="External" Id="R75796406bde4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uangDongShengMinBanJiaoYuShiChangXuQiuFenXiYuYuCe.html" TargetMode="External" Id="R19d23e2d7f2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2023-05-16T01:30:00Z</dcterms:created>
  <dcterms:modified xsi:type="dcterms:W3CDTF">2023-05-16T02:30:00Z</dcterms:modified>
  <dc:subject>2023-2029年中国广东省民办教育行业现状分析与发展前景研究报告</dc:subject>
  <dc:title>2023-2029年中国广东省民办教育行业现状分析与发展前景研究报告</dc:title>
  <cp:keywords>2023-2029年中国广东省民办教育行业现状分析与发展前景研究报告</cp:keywords>
  <dc:description>2023-2029年中国广东省民办教育行业现状分析与发展前景研究报告</dc:description>
</cp:coreProperties>
</file>