
<file path=[Content_Types].xml><?xml version="1.0" encoding="utf-8"?>
<Types xmlns="http://schemas.openxmlformats.org/package/2006/content-types">
  <Override PartName="/word/footnotes.xml" ContentType="application/vnd.openxmlformats-officedocument.wordprocessingml.footnotes+xml"/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endnotes.xml" ContentType="application/vnd.openxmlformats-officedocument.wordprocessingml.endnot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footer2.xml" ContentType="application/vnd.openxmlformats-officedocument.wordprocessingml.footer+xml"/>
  <Override PartName="/word/footer3.xml" ContentType="application/vnd.openxmlformats-officedocument.wordprocessingml.footer+xml"/>
  <Override PartName="/word/footer1.xml" ContentType="application/vnd.openxmlformats-officedocument.wordprocessingml.footer+xml"/>
  <Override PartName="/word/theme/theme1.xml" ContentType="application/vnd.openxmlformats-officedocument.theme+xml"/>
  <Override PartName="/word/header2.xml" ContentType="application/vnd.openxmlformats-officedocument.wordprocessingml.header+xml"/>
  <Override PartName="/word/header3.xml" ContentType="application/vnd.openxmlformats-officedocument.wordprocessingml.header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word/header1.xml" ContentType="application/vnd.openxmlformats-officedocument.wordprocessingml.header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E85C98" w:rsidRDefault="00E85C98">
      <w:pPr/>
    </w:p>
    <w:tbl>
      <w:tblPr>
        <w:tblStyle w:val="a9"/>
        <w:tblW w:w="6000" w:type="pct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tblLook w:val="04A0"/>
      </w:tblPr>
      <w:tblGrid>
        <w:gridCol w:w="10226"/>
      </w:tblGrid>
      <w:tr w:rsidR="00E85C98" w:rsidTr="00E85C98">
        <w:trPr>
          <w:trHeight w:val="5433"/>
          <w:jc w:val="center"/>
        </w:trPr>
        <w:tc>
          <w:tcPr>
            <w:tcW w:w="8522" w:type="dxa"/>
            <w:vAlign w:val="center"/>
          </w:tcPr>
          <w:p w:rsidR="00E85C98" w:rsidRDefault="00E85C98" w:rsidP="00E85C98">
            <w:pPr>
              <w:pStyle w:val="1"/>
              <w:ind w:left="420" w:right="420"/>
            </w:pPr>
            <w:hyperlink r:id="R31df1ce5b9b84c6e" w:history="1">
              <w:r>
                <w:rPr>
                  <w:rStyle w:val="Hyperlink"/>
                </w:rPr>
                <w:t>中国儿童电动车市场全面调研与发展趋势预测报告（2024-2030年）</w:t>
              </w:r>
            </w:hyperlink>
          </w:p>
        </w:tc>
      </w:tr>
    </w:tbl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8717C7">
      <w:pPr/>
      <w:r>
        <w:rPr>
          <w:noProof/>
        </w:rPr>
        <w:drawing>
          <wp:anchor distT="0" distB="0" distL="114300" distR="114300" simplePos="0" relativeHeight="251657728" behindDoc="1" locked="0" layoutInCell="1" allowOverlap="1">
            <wp:simplePos x="0" y="0"/>
            <wp:positionH relativeFrom="page">
              <wp:posOffset>0</wp:posOffset>
            </wp:positionH>
            <wp:positionV relativeFrom="page">
              <wp:posOffset>6134100</wp:posOffset>
            </wp:positionV>
            <wp:extent cx="7560310" cy="4566285"/>
            <wp:effectExtent l="19050" t="0" r="2540" b="0"/>
            <wp:wrapNone/>
            <wp:docPr id="25" name="图片 25" descr="cover"/>
            <wp:cNvGraphicFramePr>
              <a:graphicFrameLocks xmlns:a="http://schemas.openxmlformats.org/drawingml/2006/main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25" descr="cover"/>
                    <pic:cNvPicPr preferRelativeResize="0">
                      <a:picLocks noChangeArrowheads="1"/>
                    </pic:cNvPicPr>
                  </pic:nvPicPr>
                  <pic:blipFill>
                    <a:blip r:embed="rId7"/>
                    <a:srcRect/>
                    <a:stretch>
                      <a:fillRect/>
                    </a:stretch>
                  </pic:blipFill>
                  <pic:spPr bwMode="auto">
                    <a:xfrm>
                      <a:off x="0" y="0"/>
                      <a:ext cx="7560310" cy="4566285"/>
                    </a:xfrm>
                    <a:prstGeom prst="rect">
                      <a:avLst/>
                    </a:prstGeom>
                    <a:noFill/>
                  </pic:spPr>
                </pic:pic>
              </a:graphicData>
            </a:graphic>
          </wp:anchor>
        </w:drawing>
      </w:r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Default="00606C06">
      <w:pPr/>
    </w:p>
    <w:p w:rsidR="00606C06" w:rsidRPr="00B6287C" w:rsidRDefault="000750F7" w:rsidP="00B70CB6">
      <w:pPr>
        <w:pStyle w:val="4"/>
        <w:spacing w:beforeLines="100" w:after="0" w:line="360" w:lineRule="auto"/>
        <w:jc w:val="center"/>
        <w:rPr>
          <w:rStyle w:val="a5"/>
          <w:rFonts w:ascii="微软雅黑" w:eastAsia="微软雅黑" w:hAnsi="微软雅黑"/>
          <w:spacing w:val="30"/>
          <w:sz w:val="32"/>
          <w:szCs w:val="32"/>
        </w:rPr>
      </w:pPr>
      <w:hyperlink r:id="rId8" w:history="1">
        <w:r w:rsidR="00B6287C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中国市场</w:t>
        </w:r>
        <w:r w:rsidR="00D57DFE" w:rsidRPr="00B6287C">
          <w:rPr>
            <w:rStyle w:val="a6"/>
            <w:rFonts w:ascii="微软雅黑" w:eastAsia="微软雅黑" w:hAnsi="微软雅黑" w:hint="eastAsia"/>
            <w:color w:val="FFFFFF"/>
            <w:spacing w:val="30"/>
            <w:sz w:val="32"/>
            <w:szCs w:val="32"/>
            <w:u w:val="none"/>
          </w:rPr>
          <w:t>调研网</w:t>
        </w:r>
      </w:hyperlink>
    </w:p>
    <w:p w:rsidR="00606C06" w:rsidRPr="00F22418" w:rsidRDefault="000750F7">
      <w:pPr>
        <w:jc w:val="center"/>
        <w:rPr>
          <w:rStyle w:val="a5"/>
          <w:rFonts w:ascii="Georgia" w:hAnsi="Georgia" w:cs="Arial"/>
          <w:sz w:val="24"/>
          <w:szCs w:val="24"/>
        </w:rPr>
        <w:sectPr w:rsidR="00606C06" w:rsidRPr="00F22418">
          <w:headerReference w:type="even" r:id="rId9"/>
          <w:headerReference w:type="default" r:id="rId10"/>
          <w:footerReference w:type="even" r:id="rId11"/>
          <w:footerReference w:type="default" r:id="rId12"/>
          <w:headerReference w:type="first" r:id="rId13"/>
          <w:footerReference w:type="first" r:id="rId14"/>
          <w:pgSz w:w="11906" w:h="16838"/>
          <w:pgMar w:top="1440" w:right="1800" w:bottom="1440" w:left="1800" w:header="851" w:footer="992" w:gutter="0"/>
          <w:cols w:space="425"/>
          <w:titlePg/>
          <w:docGrid w:type="lines" w:linePitch="312"/>
        </w:sectPr>
      </w:pPr>
      <w:hyperlink r:id="rId15" w:history="1">
        <w:r w:rsidR="00D57DFE" w:rsidRPr="00F22418">
          <w:rPr>
            <w:rStyle w:val="a6"/>
            <w:rFonts w:ascii="Georgia" w:eastAsia="黑体" w:hAnsi="Georgia" w:cs="Arial"/>
            <w:color w:val="FFFFFF"/>
            <w:sz w:val="24"/>
            <w:szCs w:val="24"/>
            <w:u w:val="none"/>
          </w:rPr>
          <w:t>www.20087.com</w:t>
        </w:r>
      </w:hyperlink>
    </w:p>
    <w:p w:rsidR="00606C06" w:rsidRDefault="00D57DFE">
      <w:pPr>
        <w:pStyle w:val="a8"/>
      </w:pPr>
      <w:r>
        <w:rPr>
          <w:rFonts w:hint="eastAsia"/>
        </w:rPr>
        <w:lastRenderedPageBreak/>
        <w:t>一、基本信息</w:t>
      </w:r>
    </w:p>
    <w:tbl>
      <w:tblPr>
        <w:tblW w:w="0" w:type="auto"/>
        <w:jc w:val="center"/>
        <w:tblInd w:w="-176" w:type="dxa"/>
        <w:tblLook w:val="04A0"/>
      </w:tblPr>
      <w:tblGrid>
        <w:gridCol w:w="1418"/>
        <w:gridCol w:w="7280"/>
      </w:tblGrid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名称：</w:t>
            </w:r>
          </w:p>
        </w:tc>
        <w:tc>
          <w:tcPr>
            <w:tcW w:w="7280" w:type="dxa"/>
          </w:tcPr>
          <w:p w:rsidR="00606C06" w:rsidRDefault="00C87A6B">
            <w:pPr>
              <w:wordWrap w:val="0"/>
              <w:rPr>
                <w:color w:val="000000"/>
              </w:rPr>
            </w:pPr>
            <w:hyperlink r:id="R31df1ce5b9b84c6e" w:history="1">
              <w:r>
                <w:rPr>
                  <w:rStyle w:val="Hyperlink"/>
                </w:rPr>
                <w:t>中国儿童电动车市场全面调研与发展趋势预测报告（2024-2030年）</w:t>
              </w:r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报告编号：</w:t>
            </w:r>
          </w:p>
        </w:tc>
        <w:tc>
          <w:tcPr>
            <w:tcW w:w="7280" w:type="dxa"/>
          </w:tcPr>
          <w:p w:rsidR="00606C06" w:rsidRDefault="00C87A6B">
            <w:pPr/>
            <w:r>
              <w:rPr>
                <w:rFonts w:hint="eastAsia"/>
              </w:rPr>
              <w:t>2807321</w:t>
            </w:r>
            <w:r w:rsidR="00D57DFE">
              <w:rPr>
                <w:rFonts w:hint="eastAsia"/>
              </w:rPr>
              <w:t xml:space="preserve">　　←电话咨询时，请说明该编号。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市场价：</w:t>
            </w:r>
          </w:p>
        </w:tc>
        <w:tc>
          <w:tcPr>
            <w:tcW w:w="7280" w:type="dxa"/>
          </w:tcPr>
          <w:p w:rsidR="00606C06" w:rsidRDefault="00F966A1" w:rsidP="00F966A1">
            <w:pPr/>
            <w:r>
              <w:rPr>
                <w:rFonts w:hint="eastAsia"/>
              </w:rPr>
              <w:t>电子版：8000 元　　纸介＋电子版：8200 元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优惠价：</w:t>
            </w:r>
          </w:p>
        </w:tc>
        <w:tc>
          <w:tcPr>
            <w:tcW w:w="7280" w:type="dxa"/>
          </w:tcPr>
          <w:p w:rsidR="00606C06" w:rsidRDefault="00F966A1">
            <w:pPr/>
            <w:r>
              <w:rPr>
                <w:rFonts w:hint="eastAsia"/>
              </w:rPr>
              <w:t>电子版：7200 元　　纸介＋电子版：7500 元</w:t>
            </w:r>
            <w:r w:rsidR="00D57DFE">
              <w:rPr>
                <w:rFonts w:hint="eastAsia"/>
              </w:rPr>
              <w:t xml:space="preserve">　　可提供增值税专用发票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咨询电话：</w:t>
            </w:r>
          </w:p>
        </w:tc>
        <w:tc>
          <w:tcPr>
            <w:tcW w:w="7280" w:type="dxa"/>
          </w:tcPr>
          <w:p w:rsidR="00606C06" w:rsidRPr="007148EA" w:rsidRDefault="00D57DFE">
            <w:pPr>
              <w:rPr>
                <w:rFonts w:ascii="Georgia" w:hAnsi="Georgia"/>
                <w:szCs w:val="21"/>
              </w:rPr>
            </w:pPr>
            <w:r w:rsidRPr="007148EA">
              <w:rPr>
                <w:rFonts w:ascii="Georgia" w:hAnsi="Georgia"/>
                <w:szCs w:val="21"/>
              </w:rPr>
              <w:t>400 612 8668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010-66181099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010-66182099</w:t>
            </w:r>
            <w:r w:rsidRPr="007148EA">
              <w:rPr>
                <w:rFonts w:ascii="Georgia"/>
                <w:szCs w:val="21"/>
              </w:rPr>
              <w:t>、</w:t>
            </w:r>
            <w:r w:rsidRPr="007148EA">
              <w:rPr>
                <w:rFonts w:ascii="Georgia" w:hAnsi="Georgia"/>
                <w:szCs w:val="21"/>
              </w:rPr>
              <w:t>010-66183099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Email</w:t>
            </w:r>
            <w:r>
              <w:rPr>
                <w:rFonts w:hint="eastAsia"/>
              </w:rPr>
              <w:t>：</w:t>
            </w:r>
          </w:p>
        </w:tc>
        <w:tc>
          <w:tcPr>
            <w:tcW w:w="7280" w:type="dxa"/>
          </w:tcPr>
          <w:p w:rsidR="00606C06" w:rsidRDefault="00D57DFE">
            <w:pPr/>
            <w:r>
              <w:rPr>
                <w:rFonts w:hint="eastAsia"/>
              </w:rPr>
              <w:t>Kf@20087.com</w:t>
            </w:r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在线阅读：</w:t>
            </w:r>
          </w:p>
        </w:tc>
        <w:tc>
          <w:tcPr>
            <w:tcW w:w="7280" w:type="dxa"/>
          </w:tcPr>
          <w:p w:rsidR="00606C06" w:rsidRDefault="000750F7" w:rsidP="00F966A1">
            <w:pPr>
              <w:wordWrap w:val="0"/>
            </w:pPr>
            <w:hyperlink r:id="rId16" w:history="1">
              <w:hyperlink r:id="R31df1ce5b9b84c6e" w:history="1">
                <w:r>
                  <w:rPr>
                    <w:rStyle w:val="Hyperlink"/>
                  </w:rPr>
                  <w:t>https://www.20087.com/1/32/ErTongDianDongCheFaZhanQuShi.html</w:t>
                </w:r>
              </w:hyperlink>
            </w:hyperlink>
          </w:p>
        </w:tc>
      </w:tr>
      <w:tr w:rsidR="00606C06" w:rsidTr="00F71BC0">
        <w:trPr>
          <w:jc w:val="center"/>
        </w:trPr>
        <w:tc>
          <w:tcPr>
            <w:tcW w:w="1418" w:type="dxa"/>
          </w:tcPr>
          <w:p w:rsidR="00606C06" w:rsidRDefault="00D57DFE">
            <w:pPr>
              <w:jc w:val="right"/>
            </w:pPr>
            <w:r>
              <w:rPr>
                <w:rFonts w:hint="eastAsia"/>
              </w:rPr>
              <w:t>温馨提示：</w:t>
            </w:r>
          </w:p>
        </w:tc>
        <w:tc>
          <w:tcPr>
            <w:tcW w:w="7280" w:type="dxa"/>
          </w:tcPr>
          <w:p w:rsidR="00606C06" w:rsidRDefault="00CF37F4" w:rsidP="00CF37F4">
            <w:pPr/>
            <w:r>
              <w:rPr>
                <w:rFonts w:hint="eastAsia"/>
              </w:rPr>
              <w:t>订购英文、日文等</w:t>
            </w:r>
            <w:r w:rsidR="00D57DFE">
              <w:rPr>
                <w:rFonts w:hint="eastAsia"/>
              </w:rPr>
              <w:t>版本报告，请拨打订购咨询电话或发邮件咨询。</w:t>
            </w:r>
          </w:p>
        </w:tc>
      </w:tr>
    </w:tbl>
    <w:p w:rsidR="00606C06" w:rsidRDefault="00606C06">
      <w:pPr/>
    </w:p>
    <w:p w:rsidR="00606C06" w:rsidRDefault="00D57DFE">
      <w:pPr>
        <w:pStyle w:val="a8"/>
      </w:pPr>
      <w:r>
        <w:rPr>
          <w:rFonts w:hint="eastAsia"/>
        </w:rPr>
        <w:t>二、内容简介</w:t>
      </w:r>
    </w:p>
    <w:p w:rsidR="00606C06" w:rsidRDefault="001D0C62" w:rsidP="00B70CB6">
      <w:pPr>
        <w:pStyle w:val="a7"/>
        <w:spacing w:before="156" w:after="93" w:line="360" w:lineRule="auto"/>
        <w:ind w:firstLineChars="0" w:firstLine="0"/>
      </w:pPr>
      <w:r>
        <w:rPr>
          <w:rFonts w:hint="eastAsia"/>
        </w:rPr>
        <w:t>　　儿童电动车作为玩具的一种，模仿成人汽车的外观和操作，为儿童提供了一种寓教于乐的驾驶体验。近年来，随着家长对孩子早期技能培养和安全意识的重视，儿童电动车市场迎来了快速增长。产品设计上，电动玩具车不仅在外观上更加逼真，而且增加了遥控功能、音乐播放和语音互动等智能化元素，增强了产品的吸引力和互动性。然而，安全标准的严格性和电池续航能力的局限性仍然是行业面临的挑战。</w:t>
      </w:r>
      <w:r>
        <w:rPr>
          <w:rFonts w:hint="eastAsia"/>
        </w:rPr>
        <w:br/>
      </w:r>
      <w:r>
        <w:rPr>
          <w:rFonts w:hint="eastAsia"/>
        </w:rPr>
        <w:t>　　儿童电动车行业未来将更加注重安全性和教育性。随着技术的进步，产品将配备更先进的安全防护措施，如碰撞感应停驶和速度限制系统，确保儿童在玩耍过程中的安全。同时，教育功能的融入，如通过游戏化学习和情景模拟，将使儿童电动车成为寓教于乐的教育工具，有助于儿童的认知和社交技能发展。此外，环保材料和可回收设计的趋势，将引导儿童电动车向更加可持续的方向发展。</w:t>
      </w:r>
      <w:r>
        <w:rPr>
          <w:rFonts w:hint="eastAsia"/>
        </w:rPr>
        <w:br/>
      </w:r>
      <w:r>
        <w:rPr>
          <w:rFonts w:hint="eastAsia"/>
        </w:rPr>
        <w:t>　　《</w:t>
      </w:r>
      <w:hyperlink r:id="R31df1ce5b9b84c6e" w:history="1">
        <w:r>
          <w:rPr>
            <w:rStyle w:val="Hyperlink"/>
          </w:rPr>
          <w:t>中国儿童电动车市场全面调研与发展趋势预测报告（2024-2030年）</w:t>
        </w:r>
      </w:hyperlink>
      <w:r>
        <w:rPr>
          <w:rFonts w:hint="eastAsia"/>
        </w:rPr>
        <w:t>》依据国家统计局、发改委及儿童电动车相关协会等的数据资料，深入研究了儿童电动车行业的现状，包括儿童电动车市场需求、市场规模及产业链状况。儿童电动车报告分析了儿童电动车的价格波动、各细分市场的动态，以及重点企业的经营状况。同时，报告对儿童电动车市场前景及发展趋势进行了科学预测，揭示了潜在的市场需求和投资机会，也指出了儿童电动车行业内可能的风险。此外，儿童电动车报告还探讨了品牌建设和市场集中度等问题，为投资者、企业领导及信贷部门提供了客观、全面的决策支持。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第一章 儿童电动车行业相关概述</w:t>
      </w:r>
      <w:r>
        <w:rPr>
          <w:rFonts w:hint="eastAsia"/>
        </w:rPr>
        <w:br/>
      </w:r>
      <w:r>
        <w:rPr>
          <w:rFonts w:hint="eastAsia"/>
        </w:rPr>
        <w:t>　　　　一、儿童电动车行业定义及特点</w:t>
      </w:r>
      <w:r>
        <w:rPr>
          <w:rFonts w:hint="eastAsia"/>
        </w:rPr>
        <w:br/>
      </w:r>
      <w:r>
        <w:rPr>
          <w:rFonts w:hint="eastAsia"/>
        </w:rPr>
        <w:t>　　　　　　1、儿童电动车行业定义</w:t>
      </w:r>
      <w:r>
        <w:rPr>
          <w:rFonts w:hint="eastAsia"/>
        </w:rPr>
        <w:br/>
      </w:r>
      <w:r>
        <w:rPr>
          <w:rFonts w:hint="eastAsia"/>
        </w:rPr>
        <w:t>　　　　　　2、儿童电动车行业特点</w:t>
      </w:r>
      <w:r>
        <w:rPr>
          <w:rFonts w:hint="eastAsia"/>
        </w:rPr>
        <w:br/>
      </w:r>
      <w:r>
        <w:rPr>
          <w:rFonts w:hint="eastAsia"/>
        </w:rPr>
        <w:t>　　　　二、儿童电动车行业经营模式分析</w:t>
      </w:r>
      <w:r>
        <w:rPr>
          <w:rFonts w:hint="eastAsia"/>
        </w:rPr>
        <w:br/>
      </w:r>
      <w:r>
        <w:rPr>
          <w:rFonts w:hint="eastAsia"/>
        </w:rPr>
        <w:t>　　　　　　1、儿童电动车生产模式</w:t>
      </w:r>
      <w:r>
        <w:rPr>
          <w:rFonts w:hint="eastAsia"/>
        </w:rPr>
        <w:br/>
      </w:r>
      <w:r>
        <w:rPr>
          <w:rFonts w:hint="eastAsia"/>
        </w:rPr>
        <w:t>　　　　　　2、儿童电动车采购模式</w:t>
      </w:r>
      <w:r>
        <w:rPr>
          <w:rFonts w:hint="eastAsia"/>
        </w:rPr>
        <w:br/>
      </w:r>
      <w:r>
        <w:rPr>
          <w:rFonts w:hint="eastAsia"/>
        </w:rPr>
        <w:t>　　　　　　3、儿童电动车销售模式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第二章 2024年世界儿童电动车行业市场运行形势分析</w:t>
      </w:r>
      <w:r>
        <w:rPr>
          <w:rFonts w:hint="eastAsia"/>
        </w:rPr>
        <w:br/>
      </w:r>
      <w:r>
        <w:rPr>
          <w:rFonts w:hint="eastAsia"/>
        </w:rPr>
        <w:t>　　第一节 2024年全球儿童电动车行业发展概况</w:t>
      </w:r>
      <w:r>
        <w:rPr>
          <w:rFonts w:hint="eastAsia"/>
        </w:rPr>
        <w:br/>
      </w:r>
      <w:r>
        <w:rPr>
          <w:rFonts w:hint="eastAsia"/>
        </w:rPr>
        <w:t>　　第二节 世界儿童电动车行业发展走势</w:t>
      </w:r>
      <w:r>
        <w:rPr>
          <w:rFonts w:hint="eastAsia"/>
        </w:rPr>
        <w:br/>
      </w:r>
      <w:r>
        <w:rPr>
          <w:rFonts w:hint="eastAsia"/>
        </w:rPr>
        <w:t>　　　　一、全球儿童电动车行业市场分布情况</w:t>
      </w:r>
      <w:r>
        <w:rPr>
          <w:rFonts w:hint="eastAsia"/>
        </w:rPr>
        <w:br/>
      </w:r>
      <w:r>
        <w:rPr>
          <w:rFonts w:hint="eastAsia"/>
        </w:rPr>
        <w:t>　　　　二、全球儿童电动车行业发展趋势分析</w:t>
      </w:r>
      <w:r>
        <w:rPr>
          <w:rFonts w:hint="eastAsia"/>
        </w:rPr>
        <w:br/>
      </w:r>
      <w:r>
        <w:rPr>
          <w:rFonts w:hint="eastAsia"/>
        </w:rPr>
        <w:t>　　第三节 全球儿童电动车行业重点国家和区域分析</w:t>
      </w:r>
      <w:r>
        <w:rPr>
          <w:rFonts w:hint="eastAsia"/>
        </w:rPr>
        <w:br/>
      </w:r>
      <w:r>
        <w:rPr>
          <w:rFonts w:hint="eastAsia"/>
        </w:rPr>
        <w:t>　　　　一、北美</w:t>
      </w:r>
      <w:r>
        <w:rPr>
          <w:rFonts w:hint="eastAsia"/>
        </w:rPr>
        <w:br/>
      </w:r>
      <w:r>
        <w:rPr>
          <w:rFonts w:hint="eastAsia"/>
        </w:rPr>
        <w:t>　　　　二、亚洲</w:t>
      </w:r>
      <w:r>
        <w:rPr>
          <w:rFonts w:hint="eastAsia"/>
        </w:rPr>
        <w:br/>
      </w:r>
      <w:r>
        <w:rPr>
          <w:rFonts w:hint="eastAsia"/>
        </w:rPr>
        <w:t>　　　　三、欧盟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第三章 2024年中国儿童电动车行业发展环境分析</w:t>
      </w:r>
      <w:r>
        <w:rPr>
          <w:rFonts w:hint="eastAsia"/>
        </w:rPr>
        <w:br/>
      </w:r>
      <w:r>
        <w:rPr>
          <w:rFonts w:hint="eastAsia"/>
        </w:rPr>
        <w:t>　　第一节 经济环境分析</w:t>
      </w:r>
      <w:r>
        <w:rPr>
          <w:rFonts w:hint="eastAsia"/>
        </w:rPr>
        <w:br/>
      </w:r>
      <w:r>
        <w:rPr>
          <w:rFonts w:hint="eastAsia"/>
        </w:rPr>
        <w:t>　　　　一、国家宏观经济环境</w:t>
      </w:r>
      <w:r>
        <w:rPr>
          <w:rFonts w:hint="eastAsia"/>
        </w:rPr>
        <w:br/>
      </w:r>
      <w:r>
        <w:rPr>
          <w:rFonts w:hint="eastAsia"/>
        </w:rPr>
        <w:t>　　　　二、行业宏观经济环境</w:t>
      </w:r>
      <w:r>
        <w:rPr>
          <w:rFonts w:hint="eastAsia"/>
        </w:rPr>
        <w:br/>
      </w:r>
      <w:r>
        <w:rPr>
          <w:rFonts w:hint="eastAsia"/>
        </w:rPr>
        <w:t>　　第二节 儿童电动车政策环境分析</w:t>
      </w:r>
      <w:r>
        <w:rPr>
          <w:rFonts w:hint="eastAsia"/>
        </w:rPr>
        <w:br/>
      </w:r>
      <w:r>
        <w:rPr>
          <w:rFonts w:hint="eastAsia"/>
        </w:rPr>
        <w:t>　　　　一、行业法规及政策</w:t>
      </w:r>
      <w:r>
        <w:rPr>
          <w:rFonts w:hint="eastAsia"/>
        </w:rPr>
        <w:br/>
      </w:r>
      <w:r>
        <w:rPr>
          <w:rFonts w:hint="eastAsia"/>
        </w:rPr>
        <w:t>　　　　二、行业发展规划</w:t>
      </w:r>
      <w:r>
        <w:rPr>
          <w:rFonts w:hint="eastAsia"/>
        </w:rPr>
        <w:br/>
      </w:r>
      <w:r>
        <w:rPr>
          <w:rFonts w:hint="eastAsia"/>
        </w:rPr>
        <w:t>　　第三节 儿童电动车技术环境分析</w:t>
      </w:r>
      <w:r>
        <w:rPr>
          <w:rFonts w:hint="eastAsia"/>
        </w:rPr>
        <w:br/>
      </w:r>
      <w:r>
        <w:rPr>
          <w:rFonts w:hint="eastAsia"/>
        </w:rPr>
        <w:t>　　　　一、主要生产技术分析</w:t>
      </w:r>
      <w:r>
        <w:rPr>
          <w:rFonts w:hint="eastAsia"/>
        </w:rPr>
        <w:br/>
      </w:r>
      <w:r>
        <w:rPr>
          <w:rFonts w:hint="eastAsia"/>
        </w:rPr>
        <w:t>　　　　二、技术发展趋势分析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第四章 2024年儿童电动车行业技术发展现状及趋势</w:t>
      </w:r>
      <w:r>
        <w:rPr>
          <w:rFonts w:hint="eastAsia"/>
        </w:rPr>
        <w:br/>
      </w:r>
      <w:r>
        <w:rPr>
          <w:rFonts w:hint="eastAsia"/>
        </w:rPr>
        <w:t>　　第一节 当前我国儿童电动车技术发展现状</w:t>
      </w:r>
      <w:r>
        <w:rPr>
          <w:rFonts w:hint="eastAsia"/>
        </w:rPr>
        <w:br/>
      </w:r>
      <w:r>
        <w:rPr>
          <w:rFonts w:hint="eastAsia"/>
        </w:rPr>
        <w:t>　　第二节 中外儿童电动车技术差距及产生差距的主要原因分析</w:t>
      </w:r>
      <w:r>
        <w:rPr>
          <w:rFonts w:hint="eastAsia"/>
        </w:rPr>
        <w:br/>
      </w:r>
      <w:r>
        <w:rPr>
          <w:rFonts w:hint="eastAsia"/>
        </w:rPr>
        <w:t>　　第三节 提高我国儿童电动车技术的对策</w:t>
      </w:r>
      <w:r>
        <w:rPr>
          <w:rFonts w:hint="eastAsia"/>
        </w:rPr>
        <w:br/>
      </w:r>
      <w:r>
        <w:rPr>
          <w:rFonts w:hint="eastAsia"/>
        </w:rPr>
        <w:t>　　第四节 我国儿童电动车研发、设计发展趋势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第五章 中国儿童电动车行业市场供需状况分析</w:t>
      </w:r>
      <w:r>
        <w:rPr>
          <w:rFonts w:hint="eastAsia"/>
        </w:rPr>
        <w:br/>
      </w:r>
      <w:r>
        <w:rPr>
          <w:rFonts w:hint="eastAsia"/>
        </w:rPr>
        <w:t>　　第一节 中国儿童电动车行业市场规模情况</w:t>
      </w:r>
      <w:r>
        <w:rPr>
          <w:rFonts w:hint="eastAsia"/>
        </w:rPr>
        <w:br/>
      </w:r>
      <w:r>
        <w:rPr>
          <w:rFonts w:hint="eastAsia"/>
        </w:rPr>
        <w:t>　　第二节 中国儿童电动车行业盈利情况分析</w:t>
      </w:r>
      <w:r>
        <w:rPr>
          <w:rFonts w:hint="eastAsia"/>
        </w:rPr>
        <w:br/>
      </w:r>
      <w:r>
        <w:rPr>
          <w:rFonts w:hint="eastAsia"/>
        </w:rPr>
        <w:t>　　第三节 中国儿童电动车行业市场需求状况</w:t>
      </w:r>
      <w:r>
        <w:rPr>
          <w:rFonts w:hint="eastAsia"/>
        </w:rPr>
        <w:br/>
      </w:r>
      <w:r>
        <w:rPr>
          <w:rFonts w:hint="eastAsia"/>
        </w:rPr>
        <w:t>　　　　一、2019-2024年儿童电动车行业市场需求情况</w:t>
      </w:r>
      <w:r>
        <w:rPr>
          <w:rFonts w:hint="eastAsia"/>
        </w:rPr>
        <w:br/>
      </w:r>
      <w:r>
        <w:rPr>
          <w:rFonts w:hint="eastAsia"/>
        </w:rPr>
        <w:t>　　　　二、儿童电动车行业市场需求特点分析</w:t>
      </w:r>
      <w:r>
        <w:rPr>
          <w:rFonts w:hint="eastAsia"/>
        </w:rPr>
        <w:br/>
      </w:r>
      <w:r>
        <w:rPr>
          <w:rFonts w:hint="eastAsia"/>
        </w:rPr>
        <w:t>　　　　三、2024-2030年儿童电动车行业市场需求预测</w:t>
      </w:r>
      <w:r>
        <w:rPr>
          <w:rFonts w:hint="eastAsia"/>
        </w:rPr>
        <w:br/>
      </w:r>
      <w:r>
        <w:rPr>
          <w:rFonts w:hint="eastAsia"/>
        </w:rPr>
        <w:t>　　第四节 中国儿童电动车行业市场供给状况</w:t>
      </w:r>
      <w:r>
        <w:rPr>
          <w:rFonts w:hint="eastAsia"/>
        </w:rPr>
        <w:br/>
      </w:r>
      <w:r>
        <w:rPr>
          <w:rFonts w:hint="eastAsia"/>
        </w:rPr>
        <w:t>　　　　一、2019-2024年儿童电动车行业市场供给情况</w:t>
      </w:r>
      <w:r>
        <w:rPr>
          <w:rFonts w:hint="eastAsia"/>
        </w:rPr>
        <w:br/>
      </w:r>
      <w:r>
        <w:rPr>
          <w:rFonts w:hint="eastAsia"/>
        </w:rPr>
        <w:t>　　　　二、儿童电动车行业市场供给特点分析</w:t>
      </w:r>
      <w:r>
        <w:rPr>
          <w:rFonts w:hint="eastAsia"/>
        </w:rPr>
        <w:br/>
      </w:r>
      <w:r>
        <w:rPr>
          <w:rFonts w:hint="eastAsia"/>
        </w:rPr>
        <w:t>　　　　三、2024-2030年儿童电动车行业市场供给预测</w:t>
      </w:r>
      <w:r>
        <w:rPr>
          <w:rFonts w:hint="eastAsia"/>
        </w:rPr>
        <w:br/>
      </w:r>
      <w:r>
        <w:rPr>
          <w:rFonts w:hint="eastAsia"/>
        </w:rPr>
        <w:t>　　第五节 儿童电动车行业市场供需平衡状况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第六章 中国儿童电动车行业进出口情况分析预测</w:t>
      </w:r>
      <w:r>
        <w:rPr>
          <w:rFonts w:hint="eastAsia"/>
        </w:rPr>
        <w:br/>
      </w:r>
      <w:r>
        <w:rPr>
          <w:rFonts w:hint="eastAsia"/>
        </w:rPr>
        <w:t>　　第一节 2019-2024年中国儿童电动车行业进出口情况分析</w:t>
      </w:r>
      <w:r>
        <w:rPr>
          <w:rFonts w:hint="eastAsia"/>
        </w:rPr>
        <w:br/>
      </w:r>
      <w:r>
        <w:rPr>
          <w:rFonts w:hint="eastAsia"/>
        </w:rPr>
        <w:t>　　　　一、2019-2024年中国儿童电动车行业进口分析</w:t>
      </w:r>
      <w:r>
        <w:rPr>
          <w:rFonts w:hint="eastAsia"/>
        </w:rPr>
        <w:br/>
      </w:r>
      <w:r>
        <w:rPr>
          <w:rFonts w:hint="eastAsia"/>
        </w:rPr>
        <w:t>　　　　二、2019-2024年中国儿童电动车行业出口分析</w:t>
      </w:r>
      <w:r>
        <w:rPr>
          <w:rFonts w:hint="eastAsia"/>
        </w:rPr>
        <w:br/>
      </w:r>
      <w:r>
        <w:rPr>
          <w:rFonts w:hint="eastAsia"/>
        </w:rPr>
        <w:t>　　第二节 2024-2030年中国儿童电动车行业进出口情况预测</w:t>
      </w:r>
      <w:r>
        <w:rPr>
          <w:rFonts w:hint="eastAsia"/>
        </w:rPr>
        <w:br/>
      </w:r>
      <w:r>
        <w:rPr>
          <w:rFonts w:hint="eastAsia"/>
        </w:rPr>
        <w:t>　　　　一、2024-2030年中国儿童电动车行业进口预测分析</w:t>
      </w:r>
      <w:r>
        <w:rPr>
          <w:rFonts w:hint="eastAsia"/>
        </w:rPr>
        <w:br/>
      </w:r>
      <w:r>
        <w:rPr>
          <w:rFonts w:hint="eastAsia"/>
        </w:rPr>
        <w:t>　　　　二、2024-2030年中国儿童电动车行业出口预测分析</w:t>
      </w:r>
      <w:r>
        <w:rPr>
          <w:rFonts w:hint="eastAsia"/>
        </w:rPr>
        <w:br/>
      </w:r>
      <w:r>
        <w:rPr>
          <w:rFonts w:hint="eastAsia"/>
        </w:rPr>
        <w:t>　　第三节 影响儿童电动车行业进出口变化的主要原因分析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第七章 2019-2024年中国儿童电动车行业重点地区调研分析</w:t>
      </w:r>
      <w:r>
        <w:rPr>
          <w:rFonts w:hint="eastAsia"/>
        </w:rPr>
        <w:br/>
      </w:r>
      <w:r>
        <w:rPr>
          <w:rFonts w:hint="eastAsia"/>
        </w:rPr>
        <w:t>　　　　一、中国儿童电动车行业重点区域市场结构调研</w:t>
      </w:r>
      <w:r>
        <w:rPr>
          <w:rFonts w:hint="eastAsia"/>
        </w:rPr>
        <w:br/>
      </w:r>
      <w:r>
        <w:rPr>
          <w:rFonts w:hint="eastAsia"/>
        </w:rPr>
        <w:t>　　　　二、**地区儿童电动车市场调研分析</w:t>
      </w:r>
      <w:r>
        <w:rPr>
          <w:rFonts w:hint="eastAsia"/>
        </w:rPr>
        <w:br/>
      </w:r>
      <w:r>
        <w:rPr>
          <w:rFonts w:hint="eastAsia"/>
        </w:rPr>
        <w:t>　　　　三、**地区儿童电动车市场调研分析</w:t>
      </w:r>
      <w:r>
        <w:rPr>
          <w:rFonts w:hint="eastAsia"/>
        </w:rPr>
        <w:br/>
      </w:r>
      <w:r>
        <w:rPr>
          <w:rFonts w:hint="eastAsia"/>
        </w:rPr>
        <w:t>　　　　四、**地区儿童电动车市场调研分析</w:t>
      </w:r>
      <w:r>
        <w:rPr>
          <w:rFonts w:hint="eastAsia"/>
        </w:rPr>
        <w:br/>
      </w:r>
      <w:r>
        <w:rPr>
          <w:rFonts w:hint="eastAsia"/>
        </w:rPr>
        <w:t>　　　　五、**地区儿童电动车市场调研分析</w:t>
      </w:r>
      <w:r>
        <w:rPr>
          <w:rFonts w:hint="eastAsia"/>
        </w:rPr>
        <w:br/>
      </w:r>
      <w:r>
        <w:rPr>
          <w:rFonts w:hint="eastAsia"/>
        </w:rPr>
        <w:t>　　　　六、**地区儿童电动车市场调研分析</w:t>
      </w:r>
      <w:r>
        <w:rPr>
          <w:rFonts w:hint="eastAsia"/>
        </w:rPr>
        <w:br/>
      </w:r>
      <w:r>
        <w:rPr>
          <w:rFonts w:hint="eastAsia"/>
        </w:rPr>
        <w:t>　　　　……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第八章 儿童电动车行业细分产品市场调研分析</w:t>
      </w:r>
      <w:r>
        <w:rPr>
          <w:rFonts w:hint="eastAsia"/>
        </w:rPr>
        <w:br/>
      </w:r>
      <w:r>
        <w:rPr>
          <w:rFonts w:hint="eastAsia"/>
        </w:rPr>
        <w:t>　　第一节 细分产品（一）市场调研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t>　　第二节 细分产品（二）市场调研</w:t>
      </w:r>
      <w:r>
        <w:rPr>
          <w:rFonts w:hint="eastAsia"/>
        </w:rPr>
        <w:br/>
      </w:r>
      <w:r>
        <w:rPr>
          <w:rFonts w:hint="eastAsia"/>
        </w:rPr>
        <w:t>　　　　一、发展现状</w:t>
      </w:r>
      <w:r>
        <w:rPr>
          <w:rFonts w:hint="eastAsia"/>
        </w:rPr>
        <w:br/>
      </w:r>
      <w:r>
        <w:rPr>
          <w:rFonts w:hint="eastAsia"/>
        </w:rPr>
        <w:t>　　　　二、发展趋势预测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第九章 中国儿童电动车行业市场行情分析预测</w:t>
      </w:r>
      <w:r>
        <w:rPr>
          <w:rFonts w:hint="eastAsia"/>
        </w:rPr>
        <w:br/>
      </w:r>
      <w:r>
        <w:rPr>
          <w:rFonts w:hint="eastAsia"/>
        </w:rPr>
        <w:t>　　第一节 价格形成机制分析</w:t>
      </w:r>
      <w:r>
        <w:rPr>
          <w:rFonts w:hint="eastAsia"/>
        </w:rPr>
        <w:br/>
      </w:r>
      <w:r>
        <w:rPr>
          <w:rFonts w:hint="eastAsia"/>
        </w:rPr>
        <w:t>　　第二节 儿童电动车价格影响因素分析</w:t>
      </w:r>
      <w:r>
        <w:rPr>
          <w:rFonts w:hint="eastAsia"/>
        </w:rPr>
        <w:br/>
      </w:r>
      <w:r>
        <w:rPr>
          <w:rFonts w:hint="eastAsia"/>
        </w:rPr>
        <w:t>　　第三节 2019-2024年中国儿童电动车市场价格趋向分析</w:t>
      </w:r>
      <w:r>
        <w:rPr>
          <w:rFonts w:hint="eastAsia"/>
        </w:rPr>
        <w:br/>
      </w:r>
      <w:r>
        <w:rPr>
          <w:rFonts w:hint="eastAsia"/>
        </w:rPr>
        <w:t>　　第四节 2024-2030年中国儿童电动车市场价格趋向预测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第十章 儿童电动车行业上、下游市场分析</w:t>
      </w:r>
      <w:r>
        <w:rPr>
          <w:rFonts w:hint="eastAsia"/>
        </w:rPr>
        <w:br/>
      </w:r>
      <w:r>
        <w:rPr>
          <w:rFonts w:hint="eastAsia"/>
        </w:rPr>
        <w:t>　　第一节 儿童电动车行业上游</w:t>
      </w:r>
      <w:r>
        <w:rPr>
          <w:rFonts w:hint="eastAsia"/>
        </w:rPr>
        <w:br/>
      </w:r>
      <w:r>
        <w:rPr>
          <w:rFonts w:hint="eastAsia"/>
        </w:rPr>
        <w:t>　　　　一、行业发展现状</w:t>
      </w:r>
      <w:r>
        <w:rPr>
          <w:rFonts w:hint="eastAsia"/>
        </w:rPr>
        <w:br/>
      </w:r>
      <w:r>
        <w:rPr>
          <w:rFonts w:hint="eastAsia"/>
        </w:rPr>
        <w:t>　　　　二、行业集中度分析</w:t>
      </w:r>
      <w:r>
        <w:rPr>
          <w:rFonts w:hint="eastAsia"/>
        </w:rPr>
        <w:br/>
      </w:r>
      <w:r>
        <w:rPr>
          <w:rFonts w:hint="eastAsia"/>
        </w:rPr>
        <w:t>　　　　三、行业发展趋势预测</w:t>
      </w:r>
      <w:r>
        <w:rPr>
          <w:rFonts w:hint="eastAsia"/>
        </w:rPr>
        <w:br/>
      </w:r>
      <w:r>
        <w:rPr>
          <w:rFonts w:hint="eastAsia"/>
        </w:rPr>
        <w:t>　　第二节 儿童电动车行业下游</w:t>
      </w:r>
      <w:r>
        <w:rPr>
          <w:rFonts w:hint="eastAsia"/>
        </w:rPr>
        <w:br/>
      </w:r>
      <w:r>
        <w:rPr>
          <w:rFonts w:hint="eastAsia"/>
        </w:rPr>
        <w:t>　　　　一、关注因素分析</w:t>
      </w:r>
      <w:r>
        <w:rPr>
          <w:rFonts w:hint="eastAsia"/>
        </w:rPr>
        <w:br/>
      </w:r>
      <w:r>
        <w:rPr>
          <w:rFonts w:hint="eastAsia"/>
        </w:rPr>
        <w:t>　　　　二、需求特点分析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第十一章 儿童电动车行业竞争格局分析</w:t>
      </w:r>
      <w:r>
        <w:rPr>
          <w:rFonts w:hint="eastAsia"/>
        </w:rPr>
        <w:br/>
      </w:r>
      <w:r>
        <w:rPr>
          <w:rFonts w:hint="eastAsia"/>
        </w:rPr>
        <w:t>　　第一节 儿童电动车行业集中度分析</w:t>
      </w:r>
      <w:r>
        <w:rPr>
          <w:rFonts w:hint="eastAsia"/>
        </w:rPr>
        <w:br/>
      </w:r>
      <w:r>
        <w:rPr>
          <w:rFonts w:hint="eastAsia"/>
        </w:rPr>
        <w:t>　　　　一、儿童电动车市场集中度分析</w:t>
      </w:r>
      <w:r>
        <w:rPr>
          <w:rFonts w:hint="eastAsia"/>
        </w:rPr>
        <w:br/>
      </w:r>
      <w:r>
        <w:rPr>
          <w:rFonts w:hint="eastAsia"/>
        </w:rPr>
        <w:t>　　　　二、儿童电动车企业集中度分析</w:t>
      </w:r>
      <w:r>
        <w:rPr>
          <w:rFonts w:hint="eastAsia"/>
        </w:rPr>
        <w:br/>
      </w:r>
      <w:r>
        <w:rPr>
          <w:rFonts w:hint="eastAsia"/>
        </w:rPr>
        <w:t>　　　　三、儿童电动车区域集中度分析</w:t>
      </w:r>
      <w:r>
        <w:rPr>
          <w:rFonts w:hint="eastAsia"/>
        </w:rPr>
        <w:br/>
      </w:r>
      <w:r>
        <w:rPr>
          <w:rFonts w:hint="eastAsia"/>
        </w:rPr>
        <w:t>　　第二节 儿童电动车行业竞争格局分析</w:t>
      </w:r>
      <w:r>
        <w:rPr>
          <w:rFonts w:hint="eastAsia"/>
        </w:rPr>
        <w:br/>
      </w:r>
      <w:r>
        <w:rPr>
          <w:rFonts w:hint="eastAsia"/>
        </w:rPr>
        <w:t>　　　　一、2024年儿童电动车行业竞争分析</w:t>
      </w:r>
      <w:r>
        <w:rPr>
          <w:rFonts w:hint="eastAsia"/>
        </w:rPr>
        <w:br/>
      </w:r>
      <w:r>
        <w:rPr>
          <w:rFonts w:hint="eastAsia"/>
        </w:rPr>
        <w:t>　　　　二、2024年中外儿童电动车产品竞争分析</w:t>
      </w:r>
      <w:r>
        <w:rPr>
          <w:rFonts w:hint="eastAsia"/>
        </w:rPr>
        <w:br/>
      </w:r>
      <w:r>
        <w:rPr>
          <w:rFonts w:hint="eastAsia"/>
        </w:rPr>
        <w:t>　　　　三、2019-2024年中国儿童电动车市场竞争分析</w:t>
      </w:r>
      <w:r>
        <w:rPr>
          <w:rFonts w:hint="eastAsia"/>
        </w:rPr>
        <w:br/>
      </w:r>
      <w:r>
        <w:rPr>
          <w:rFonts w:hint="eastAsia"/>
        </w:rPr>
        <w:t>　　　　四、2024-2030年国内主要儿童电动车企业动向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第十二章 儿童电动车行业重点企业发展调研</w:t>
      </w:r>
      <w:r>
        <w:rPr>
          <w:rFonts w:hint="eastAsia"/>
        </w:rPr>
        <w:br/>
      </w:r>
      <w:r>
        <w:rPr>
          <w:rFonts w:hint="eastAsia"/>
        </w:rPr>
        <w:t>　　第一节 儿童电动车重点企业（一）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第二节 儿童电动车重点企业（二）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第三节 儿童电动车重点企业（三）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第四节 儿童电动车重点企业（四）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第五节 儿童电动车重点企业（五）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t>　　第六节 儿童电动车重点企业（六）</w:t>
      </w:r>
      <w:r>
        <w:rPr>
          <w:rFonts w:hint="eastAsia"/>
        </w:rPr>
        <w:br/>
      </w:r>
      <w:r>
        <w:rPr>
          <w:rFonts w:hint="eastAsia"/>
        </w:rPr>
        <w:t>　　　　一、企业概况</w:t>
      </w:r>
      <w:r>
        <w:rPr>
          <w:rFonts w:hint="eastAsia"/>
        </w:rPr>
        <w:br/>
      </w:r>
      <w:r>
        <w:rPr>
          <w:rFonts w:hint="eastAsia"/>
        </w:rPr>
        <w:t>　　　　二、企业主要产品</w:t>
      </w:r>
      <w:r>
        <w:rPr>
          <w:rFonts w:hint="eastAsia"/>
        </w:rPr>
        <w:br/>
      </w:r>
      <w:r>
        <w:rPr>
          <w:rFonts w:hint="eastAsia"/>
        </w:rPr>
        <w:t>　　　　三、企业经营情况</w:t>
      </w:r>
      <w:r>
        <w:rPr>
          <w:rFonts w:hint="eastAsia"/>
        </w:rPr>
        <w:br/>
      </w:r>
      <w:r>
        <w:rPr>
          <w:rFonts w:hint="eastAsia"/>
        </w:rPr>
        <w:t>　　　　四、企业发展规划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第十三章 儿童电动车企业发展策略分析</w:t>
      </w:r>
      <w:r>
        <w:rPr>
          <w:rFonts w:hint="eastAsia"/>
        </w:rPr>
        <w:br/>
      </w:r>
      <w:r>
        <w:rPr>
          <w:rFonts w:hint="eastAsia"/>
        </w:rPr>
        <w:t>　　第一节 儿童电动车市场策略分析</w:t>
      </w:r>
      <w:r>
        <w:rPr>
          <w:rFonts w:hint="eastAsia"/>
        </w:rPr>
        <w:br/>
      </w:r>
      <w:r>
        <w:rPr>
          <w:rFonts w:hint="eastAsia"/>
        </w:rPr>
        <w:t>　　　　一、儿童电动车价格策略分析</w:t>
      </w:r>
      <w:r>
        <w:rPr>
          <w:rFonts w:hint="eastAsia"/>
        </w:rPr>
        <w:br/>
      </w:r>
      <w:r>
        <w:rPr>
          <w:rFonts w:hint="eastAsia"/>
        </w:rPr>
        <w:t>　　　　二、儿童电动车渠道策略分析</w:t>
      </w:r>
      <w:r>
        <w:rPr>
          <w:rFonts w:hint="eastAsia"/>
        </w:rPr>
        <w:br/>
      </w:r>
      <w:r>
        <w:rPr>
          <w:rFonts w:hint="eastAsia"/>
        </w:rPr>
        <w:t>　　第二节 儿童电动车销售策略分析</w:t>
      </w:r>
      <w:r>
        <w:rPr>
          <w:rFonts w:hint="eastAsia"/>
        </w:rPr>
        <w:br/>
      </w:r>
      <w:r>
        <w:rPr>
          <w:rFonts w:hint="eastAsia"/>
        </w:rPr>
        <w:t>　　　　一、媒介选择策略分析</w:t>
      </w:r>
      <w:r>
        <w:rPr>
          <w:rFonts w:hint="eastAsia"/>
        </w:rPr>
        <w:br/>
      </w:r>
      <w:r>
        <w:rPr>
          <w:rFonts w:hint="eastAsia"/>
        </w:rPr>
        <w:t>　　　　二、产品定位策略分析</w:t>
      </w:r>
      <w:r>
        <w:rPr>
          <w:rFonts w:hint="eastAsia"/>
        </w:rPr>
        <w:br/>
      </w:r>
      <w:r>
        <w:rPr>
          <w:rFonts w:hint="eastAsia"/>
        </w:rPr>
        <w:t>　　　　三、企业宣传策略分析</w:t>
      </w:r>
      <w:r>
        <w:rPr>
          <w:rFonts w:hint="eastAsia"/>
        </w:rPr>
        <w:br/>
      </w:r>
      <w:r>
        <w:rPr>
          <w:rFonts w:hint="eastAsia"/>
        </w:rPr>
        <w:t>　　第三节 提高儿童电动车企业竞争力的策略</w:t>
      </w:r>
      <w:r>
        <w:rPr>
          <w:rFonts w:hint="eastAsia"/>
        </w:rPr>
        <w:br/>
      </w:r>
      <w:r>
        <w:rPr>
          <w:rFonts w:hint="eastAsia"/>
        </w:rPr>
        <w:t>　　　　一、提高中国儿童电动车企业核心竞争力的对策</w:t>
      </w:r>
      <w:r>
        <w:rPr>
          <w:rFonts w:hint="eastAsia"/>
        </w:rPr>
        <w:br/>
      </w:r>
      <w:r>
        <w:rPr>
          <w:rFonts w:hint="eastAsia"/>
        </w:rPr>
        <w:t>　　　　二、儿童电动车企业提升竞争力的主要方向</w:t>
      </w:r>
      <w:r>
        <w:rPr>
          <w:rFonts w:hint="eastAsia"/>
        </w:rPr>
        <w:br/>
      </w:r>
      <w:r>
        <w:rPr>
          <w:rFonts w:hint="eastAsia"/>
        </w:rPr>
        <w:t>　　　　三、影响儿童电动车企业核心竞争力的因素及提升途径</w:t>
      </w:r>
      <w:r>
        <w:rPr>
          <w:rFonts w:hint="eastAsia"/>
        </w:rPr>
        <w:br/>
      </w:r>
      <w:r>
        <w:rPr>
          <w:rFonts w:hint="eastAsia"/>
        </w:rPr>
        <w:t>　　　　四、提高儿童电动车企业竞争力的策略</w:t>
      </w:r>
      <w:r>
        <w:rPr>
          <w:rFonts w:hint="eastAsia"/>
        </w:rPr>
        <w:br/>
      </w:r>
      <w:r>
        <w:rPr>
          <w:rFonts w:hint="eastAsia"/>
        </w:rPr>
        <w:t>　　第四节 对我国儿童电动车品牌的战略思考</w:t>
      </w:r>
      <w:r>
        <w:rPr>
          <w:rFonts w:hint="eastAsia"/>
        </w:rPr>
        <w:br/>
      </w:r>
      <w:r>
        <w:rPr>
          <w:rFonts w:hint="eastAsia"/>
        </w:rPr>
        <w:t>　　　　一、儿童电动车实施品牌战略的意义</w:t>
      </w:r>
      <w:r>
        <w:rPr>
          <w:rFonts w:hint="eastAsia"/>
        </w:rPr>
        <w:br/>
      </w:r>
      <w:r>
        <w:rPr>
          <w:rFonts w:hint="eastAsia"/>
        </w:rPr>
        <w:t>　　　　二、儿童电动车企业品牌的现状分析</w:t>
      </w:r>
      <w:r>
        <w:rPr>
          <w:rFonts w:hint="eastAsia"/>
        </w:rPr>
        <w:br/>
      </w:r>
      <w:r>
        <w:rPr>
          <w:rFonts w:hint="eastAsia"/>
        </w:rPr>
        <w:t>　　　　三、我国儿童电动车企业的品牌战略</w:t>
      </w:r>
      <w:r>
        <w:rPr>
          <w:rFonts w:hint="eastAsia"/>
        </w:rPr>
        <w:br/>
      </w:r>
      <w:r>
        <w:rPr>
          <w:rFonts w:hint="eastAsia"/>
        </w:rPr>
        <w:t>　　　　四、儿童电动车品牌战略管理的策略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第十四章 中国儿童电动车行业营销策略分析</w:t>
      </w:r>
      <w:r>
        <w:rPr>
          <w:rFonts w:hint="eastAsia"/>
        </w:rPr>
        <w:br/>
      </w:r>
      <w:r>
        <w:rPr>
          <w:rFonts w:hint="eastAsia"/>
        </w:rPr>
        <w:t>　　第一节 儿童电动车市场推广策略研究分析</w:t>
      </w:r>
      <w:r>
        <w:rPr>
          <w:rFonts w:hint="eastAsia"/>
        </w:rPr>
        <w:br/>
      </w:r>
      <w:r>
        <w:rPr>
          <w:rFonts w:hint="eastAsia"/>
        </w:rPr>
        <w:t>　　　　一、做好儿童电动车产品导入</w:t>
      </w:r>
      <w:r>
        <w:rPr>
          <w:rFonts w:hint="eastAsia"/>
        </w:rPr>
        <w:br/>
      </w:r>
      <w:r>
        <w:rPr>
          <w:rFonts w:hint="eastAsia"/>
        </w:rPr>
        <w:t>　　　　二、做好儿童电动车产品组合和产品线决策</w:t>
      </w:r>
      <w:r>
        <w:rPr>
          <w:rFonts w:hint="eastAsia"/>
        </w:rPr>
        <w:br/>
      </w:r>
      <w:r>
        <w:rPr>
          <w:rFonts w:hint="eastAsia"/>
        </w:rPr>
        <w:t>　　　　三、儿童电动车行业城市市场推广策略</w:t>
      </w:r>
      <w:r>
        <w:rPr>
          <w:rFonts w:hint="eastAsia"/>
        </w:rPr>
        <w:br/>
      </w:r>
      <w:r>
        <w:rPr>
          <w:rFonts w:hint="eastAsia"/>
        </w:rPr>
        <w:t>　　第二节 儿童电动车行业渠道营销研究分析</w:t>
      </w:r>
      <w:r>
        <w:rPr>
          <w:rFonts w:hint="eastAsia"/>
        </w:rPr>
        <w:br/>
      </w:r>
      <w:r>
        <w:rPr>
          <w:rFonts w:hint="eastAsia"/>
        </w:rPr>
        <w:t>　　　　一、儿童电动车行业营销环境分析</w:t>
      </w:r>
      <w:r>
        <w:rPr>
          <w:rFonts w:hint="eastAsia"/>
        </w:rPr>
        <w:br/>
      </w:r>
      <w:r>
        <w:rPr>
          <w:rFonts w:hint="eastAsia"/>
        </w:rPr>
        <w:t>　　　　二、儿童电动车行业现存的营销渠道分析</w:t>
      </w:r>
      <w:r>
        <w:rPr>
          <w:rFonts w:hint="eastAsia"/>
        </w:rPr>
        <w:br/>
      </w:r>
      <w:r>
        <w:rPr>
          <w:rFonts w:hint="eastAsia"/>
        </w:rPr>
        <w:t>　　　　三、儿童电动车行业终端市场营销管理策略</w:t>
      </w:r>
      <w:r>
        <w:rPr>
          <w:rFonts w:hint="eastAsia"/>
        </w:rPr>
        <w:br/>
      </w:r>
      <w:r>
        <w:rPr>
          <w:rFonts w:hint="eastAsia"/>
        </w:rPr>
        <w:t>　　第三节 儿童电动车行业营销战略研究分析</w:t>
      </w:r>
      <w:r>
        <w:rPr>
          <w:rFonts w:hint="eastAsia"/>
        </w:rPr>
        <w:br/>
      </w:r>
      <w:r>
        <w:rPr>
          <w:rFonts w:hint="eastAsia"/>
        </w:rPr>
        <w:t>　　　　一、中国儿童电动车行业有效整合营销策略</w:t>
      </w:r>
      <w:r>
        <w:rPr>
          <w:rFonts w:hint="eastAsia"/>
        </w:rPr>
        <w:br/>
      </w:r>
      <w:r>
        <w:rPr>
          <w:rFonts w:hint="eastAsia"/>
        </w:rPr>
        <w:t>　　　　二、建立儿童电动车行业厂商的双嬴模式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第十五章 2024-2030年中国儿童电动车行业投资前景与风险预测</w:t>
      </w:r>
      <w:r>
        <w:rPr>
          <w:rFonts w:hint="eastAsia"/>
        </w:rPr>
        <w:br/>
      </w:r>
      <w:r>
        <w:rPr>
          <w:rFonts w:hint="eastAsia"/>
        </w:rPr>
        <w:t>　　第一节 2024-2030年中国儿童电动车行业投资前景分析</w:t>
      </w:r>
      <w:r>
        <w:rPr>
          <w:rFonts w:hint="eastAsia"/>
        </w:rPr>
        <w:br/>
      </w:r>
      <w:r>
        <w:rPr>
          <w:rFonts w:hint="eastAsia"/>
        </w:rPr>
        <w:t>　　第二节 2024-2030年中国儿童电动车行业投资特性分析</w:t>
      </w:r>
      <w:r>
        <w:rPr>
          <w:rFonts w:hint="eastAsia"/>
        </w:rPr>
        <w:br/>
      </w:r>
      <w:r>
        <w:rPr>
          <w:rFonts w:hint="eastAsia"/>
        </w:rPr>
        <w:t>　　　　一、2024-2030年中国儿童电动车行业进入壁垒</w:t>
      </w:r>
      <w:r>
        <w:rPr>
          <w:rFonts w:hint="eastAsia"/>
        </w:rPr>
        <w:br/>
      </w:r>
      <w:r>
        <w:rPr>
          <w:rFonts w:hint="eastAsia"/>
        </w:rPr>
        <w:t>　　　　二、2024-2030年中国儿童电动车行业盈利模式</w:t>
      </w:r>
      <w:r>
        <w:rPr>
          <w:rFonts w:hint="eastAsia"/>
        </w:rPr>
        <w:br/>
      </w:r>
      <w:r>
        <w:rPr>
          <w:rFonts w:hint="eastAsia"/>
        </w:rPr>
        <w:t>　　　　三、2024-2030年中国儿童电动车行业盈利因素</w:t>
      </w:r>
      <w:r>
        <w:rPr>
          <w:rFonts w:hint="eastAsia"/>
        </w:rPr>
        <w:br/>
      </w:r>
      <w:r>
        <w:rPr>
          <w:rFonts w:hint="eastAsia"/>
        </w:rPr>
        <w:t>　　第三节 2024-2030年中国儿童电动车行业投资机会分析</w:t>
      </w:r>
      <w:r>
        <w:rPr>
          <w:rFonts w:hint="eastAsia"/>
        </w:rPr>
        <w:br/>
      </w:r>
      <w:r>
        <w:rPr>
          <w:rFonts w:hint="eastAsia"/>
        </w:rPr>
        <w:t>　　　　一、2024-2030年中国儿童电动车细分市场投资机会</w:t>
      </w:r>
      <w:r>
        <w:rPr>
          <w:rFonts w:hint="eastAsia"/>
        </w:rPr>
        <w:br/>
      </w:r>
      <w:r>
        <w:rPr>
          <w:rFonts w:hint="eastAsia"/>
        </w:rPr>
        <w:t>　　　　二、2024-2030年中国儿童电动车行业区域市场投资潜力</w:t>
      </w:r>
      <w:r>
        <w:rPr>
          <w:rFonts w:hint="eastAsia"/>
        </w:rPr>
        <w:br/>
      </w:r>
      <w:r>
        <w:rPr>
          <w:rFonts w:hint="eastAsia"/>
        </w:rPr>
        <w:t>　　第四节 2024-2030年中国儿童电动车行业投资风险分析</w:t>
      </w:r>
      <w:r>
        <w:rPr>
          <w:rFonts w:hint="eastAsia"/>
        </w:rPr>
        <w:br/>
      </w:r>
      <w:r>
        <w:rPr>
          <w:rFonts w:hint="eastAsia"/>
        </w:rPr>
        <w:t>　　　　一、2024-2030年中国儿童电动车行业市场竞争风险</w:t>
      </w:r>
      <w:r>
        <w:rPr>
          <w:rFonts w:hint="eastAsia"/>
        </w:rPr>
        <w:br/>
      </w:r>
      <w:r>
        <w:rPr>
          <w:rFonts w:hint="eastAsia"/>
        </w:rPr>
        <w:t>　　　　二、2024-2030年中国儿童电动车行业技术风险</w:t>
      </w:r>
      <w:r>
        <w:rPr>
          <w:rFonts w:hint="eastAsia"/>
        </w:rPr>
        <w:br/>
      </w:r>
      <w:r>
        <w:rPr>
          <w:rFonts w:hint="eastAsia"/>
        </w:rPr>
        <w:t>　　　　三、2024-2030年中国儿童电动车行业政策风险</w:t>
      </w:r>
      <w:r>
        <w:rPr>
          <w:rFonts w:hint="eastAsia"/>
        </w:rPr>
        <w:br/>
      </w:r>
      <w:r>
        <w:rPr>
          <w:rFonts w:hint="eastAsia"/>
        </w:rPr>
        <w:t>　　　　四、2024-2030年中国儿童电动车行业进入退出风险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第十六章 2024-2030年中国儿童电动车行业盈利模式与投资策略分析</w:t>
      </w:r>
      <w:r>
        <w:rPr>
          <w:rFonts w:hint="eastAsia"/>
        </w:rPr>
        <w:br/>
      </w:r>
      <w:r>
        <w:rPr>
          <w:rFonts w:hint="eastAsia"/>
        </w:rPr>
        <w:t>　　第一节 国外儿童电动车行业投资现状及经营模式分析</w:t>
      </w:r>
      <w:r>
        <w:rPr>
          <w:rFonts w:hint="eastAsia"/>
        </w:rPr>
        <w:br/>
      </w:r>
      <w:r>
        <w:rPr>
          <w:rFonts w:hint="eastAsia"/>
        </w:rPr>
        <w:t>　　　　一、境外儿童电动车行业成长情况调查</w:t>
      </w:r>
      <w:r>
        <w:rPr>
          <w:rFonts w:hint="eastAsia"/>
        </w:rPr>
        <w:br/>
      </w:r>
      <w:r>
        <w:rPr>
          <w:rFonts w:hint="eastAsia"/>
        </w:rPr>
        <w:t>　　　　二、经营模式借鉴</w:t>
      </w:r>
      <w:r>
        <w:rPr>
          <w:rFonts w:hint="eastAsia"/>
        </w:rPr>
        <w:br/>
      </w:r>
      <w:r>
        <w:rPr>
          <w:rFonts w:hint="eastAsia"/>
        </w:rPr>
        <w:t>　　　　三、在华投资新趋势动向</w:t>
      </w:r>
      <w:r>
        <w:rPr>
          <w:rFonts w:hint="eastAsia"/>
        </w:rPr>
        <w:br/>
      </w:r>
      <w:r>
        <w:rPr>
          <w:rFonts w:hint="eastAsia"/>
        </w:rPr>
        <w:t>　　第二节 中国儿童电动车行业商业模式探讨</w:t>
      </w:r>
      <w:r>
        <w:rPr>
          <w:rFonts w:hint="eastAsia"/>
        </w:rPr>
        <w:br/>
      </w:r>
      <w:r>
        <w:rPr>
          <w:rFonts w:hint="eastAsia"/>
        </w:rPr>
        <w:t>　　第三节 中国儿童电动车行业投资国际化发展战略分析</w:t>
      </w:r>
      <w:r>
        <w:rPr>
          <w:rFonts w:hint="eastAsia"/>
        </w:rPr>
        <w:br/>
      </w:r>
      <w:r>
        <w:rPr>
          <w:rFonts w:hint="eastAsia"/>
        </w:rPr>
        <w:t>　　　　一、战略优势分析</w:t>
      </w:r>
      <w:r>
        <w:rPr>
          <w:rFonts w:hint="eastAsia"/>
        </w:rPr>
        <w:br/>
      </w:r>
      <w:r>
        <w:rPr>
          <w:rFonts w:hint="eastAsia"/>
        </w:rPr>
        <w:t>　　　　二、战略机遇分析</w:t>
      </w:r>
      <w:r>
        <w:rPr>
          <w:rFonts w:hint="eastAsia"/>
        </w:rPr>
        <w:br/>
      </w:r>
      <w:r>
        <w:rPr>
          <w:rFonts w:hint="eastAsia"/>
        </w:rPr>
        <w:t>　　　　三、战略规划目标</w:t>
      </w:r>
      <w:r>
        <w:rPr>
          <w:rFonts w:hint="eastAsia"/>
        </w:rPr>
        <w:br/>
      </w:r>
      <w:r>
        <w:rPr>
          <w:rFonts w:hint="eastAsia"/>
        </w:rPr>
        <w:t>　　　　四、战略措施分析</w:t>
      </w:r>
      <w:r>
        <w:rPr>
          <w:rFonts w:hint="eastAsia"/>
        </w:rPr>
        <w:br/>
      </w:r>
      <w:r>
        <w:rPr>
          <w:rFonts w:hint="eastAsia"/>
        </w:rPr>
        <w:t>　　第四节 中国儿童电动车行业投资策略分析</w:t>
      </w:r>
      <w:r>
        <w:rPr>
          <w:rFonts w:hint="eastAsia"/>
        </w:rPr>
        <w:br/>
      </w:r>
      <w:r>
        <w:rPr>
          <w:rFonts w:hint="eastAsia"/>
        </w:rPr>
        <w:t>　　第五节 中国儿童电动车行业资本运作战略选择方案研究</w:t>
      </w:r>
      <w:r>
        <w:rPr>
          <w:rFonts w:hint="eastAsia"/>
        </w:rPr>
        <w:br/>
      </w:r>
      <w:r>
        <w:rPr>
          <w:rFonts w:hint="eastAsia"/>
        </w:rPr>
        <w:t>　　　　一、资本运作的相关政策分析</w:t>
      </w:r>
      <w:r>
        <w:rPr>
          <w:rFonts w:hint="eastAsia"/>
        </w:rPr>
        <w:br/>
      </w:r>
      <w:r>
        <w:rPr>
          <w:rFonts w:hint="eastAsia"/>
        </w:rPr>
        <w:t>　　　　二、资本运作的可选择方式分析</w:t>
      </w:r>
      <w:r>
        <w:rPr>
          <w:rFonts w:hint="eastAsia"/>
        </w:rPr>
        <w:br/>
      </w:r>
      <w:r>
        <w:rPr>
          <w:rFonts w:hint="eastAsia"/>
        </w:rPr>
        <w:t>　　　　三、跨区域兼并重组战略分析</w:t>
      </w:r>
      <w:r>
        <w:rPr>
          <w:rFonts w:hint="eastAsia"/>
        </w:rPr>
        <w:br/>
      </w:r>
      <w:r>
        <w:rPr>
          <w:rFonts w:hint="eastAsia"/>
        </w:rPr>
        <w:t>　　　　四、区域整合战略分析</w:t>
      </w:r>
      <w:r>
        <w:rPr>
          <w:rFonts w:hint="eastAsia"/>
        </w:rPr>
        <w:br/>
      </w:r>
      <w:r>
        <w:rPr>
          <w:rFonts w:hint="eastAsia"/>
        </w:rPr>
        <w:t>　　第六节 (中智.林)中国儿童电动车行业多元化经营战略的可行性分析</w:t>
      </w:r>
      <w:r>
        <w:rPr>
          <w:rFonts w:hint="eastAsia"/>
        </w:rPr>
        <w:br/>
      </w:r>
      <w:r>
        <w:rPr>
          <w:rFonts w:hint="eastAsia"/>
        </w:rPr>
        <w:t>　　　　一、多元化经营的主观条件</w:t>
      </w:r>
      <w:r>
        <w:rPr>
          <w:rFonts w:hint="eastAsia"/>
        </w:rPr>
        <w:br/>
      </w:r>
      <w:r>
        <w:rPr>
          <w:rFonts w:hint="eastAsia"/>
        </w:rPr>
        <w:t>　　　　二、多元化经营的客体选择条件</w:t>
      </w:r>
      <w:r>
        <w:rPr>
          <w:rFonts w:hint="eastAsia"/>
        </w:rPr>
        <w:br/>
      </w:r>
      <w:r>
        <w:rPr>
          <w:rFonts w:hint="eastAsia"/>
        </w:rPr>
        <w:t>　　　　三、多元化经营的风险论述</w:t>
      </w:r>
      <w:r>
        <w:rPr>
          <w:rFonts w:hint="eastAsia"/>
        </w:rPr>
        <w:br/>
      </w:r>
      <w:r>
        <w:rPr>
          <w:rFonts w:hint="eastAsia"/>
        </w:rPr>
        <w:br/>
      </w:r>
      <w:r>
        <w:rPr>
          <w:rFonts w:hint="eastAsia"/>
        </w:rPr>
        <w:t>图表目录</w:t>
      </w:r>
      <w:r>
        <w:rPr>
          <w:rFonts w:hint="eastAsia"/>
        </w:rPr>
        <w:br/>
      </w:r>
      <w:r>
        <w:rPr>
          <w:rFonts w:hint="eastAsia"/>
        </w:rPr>
        <w:t>　　图表 儿童电动车行业历程</w:t>
      </w:r>
      <w:r>
        <w:rPr>
          <w:rFonts w:hint="eastAsia"/>
        </w:rPr>
        <w:br/>
      </w:r>
      <w:r>
        <w:rPr>
          <w:rFonts w:hint="eastAsia"/>
        </w:rPr>
        <w:t>　　图表 儿童电动车行业生命周期</w:t>
      </w:r>
      <w:r>
        <w:rPr>
          <w:rFonts w:hint="eastAsia"/>
        </w:rPr>
        <w:br/>
      </w:r>
      <w:r>
        <w:rPr>
          <w:rFonts w:hint="eastAsia"/>
        </w:rPr>
        <w:t>　　图表 儿童电动车行业产业链分析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2019-2024年中国儿童电动车行业市场规模及增长情况</w:t>
      </w:r>
      <w:r>
        <w:rPr>
          <w:rFonts w:hint="eastAsia"/>
        </w:rPr>
        <w:br/>
      </w:r>
      <w:r>
        <w:rPr>
          <w:rFonts w:hint="eastAsia"/>
        </w:rPr>
        <w:t>　　图表 2019-2024年儿童电动车行业市场容量分析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2019-2024年中国儿童电动车行业产能统计</w:t>
      </w:r>
      <w:r>
        <w:rPr>
          <w:rFonts w:hint="eastAsia"/>
        </w:rPr>
        <w:br/>
      </w:r>
      <w:r>
        <w:rPr>
          <w:rFonts w:hint="eastAsia"/>
        </w:rPr>
        <w:t>　　图表 2019-2024年中国儿童电动车行业产量及增长趋势</w:t>
      </w:r>
      <w:r>
        <w:rPr>
          <w:rFonts w:hint="eastAsia"/>
        </w:rPr>
        <w:br/>
      </w:r>
      <w:r>
        <w:rPr>
          <w:rFonts w:hint="eastAsia"/>
        </w:rPr>
        <w:t>　　图表 2019-2024年中国儿童电动车市场需求量及增速统计</w:t>
      </w:r>
      <w:r>
        <w:rPr>
          <w:rFonts w:hint="eastAsia"/>
        </w:rPr>
        <w:br/>
      </w:r>
      <w:r>
        <w:rPr>
          <w:rFonts w:hint="eastAsia"/>
        </w:rPr>
        <w:t>　　图表 2024年中国儿童电动车行业需求领域分布格局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2019-2024年中国儿童电动车行业销售收入分析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2019-2024年中国儿童电动车行业盈利情况 单位：亿元</w:t>
      </w:r>
      <w:r>
        <w:rPr>
          <w:rFonts w:hint="eastAsia"/>
        </w:rPr>
        <w:br/>
      </w:r>
      <w:r>
        <w:rPr>
          <w:rFonts w:hint="eastAsia"/>
        </w:rPr>
        <w:t>　　图表 2019-2024年中国儿童电动车行业利润总额统计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2019-2024年中国儿童电动车进口数量分析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2019-2024年中国儿童电动车进口金额分析</w:t>
      </w:r>
      <w:r>
        <w:rPr>
          <w:rFonts w:hint="eastAsia"/>
        </w:rPr>
        <w:br/>
      </w:r>
      <w:r>
        <w:rPr>
          <w:rFonts w:hint="eastAsia"/>
        </w:rPr>
        <w:t>　　图表 2019-2024年中国儿童电动车出口数量分析</w:t>
      </w:r>
      <w:r>
        <w:rPr>
          <w:rFonts w:hint="eastAsia"/>
        </w:rPr>
        <w:br/>
      </w:r>
      <w:r>
        <w:rPr>
          <w:rFonts w:hint="eastAsia"/>
        </w:rPr>
        <w:t>　　图表 2019-2024年中国儿童电动车出口金额分析</w:t>
      </w:r>
      <w:r>
        <w:rPr>
          <w:rFonts w:hint="eastAsia"/>
        </w:rPr>
        <w:br/>
      </w:r>
      <w:r>
        <w:rPr>
          <w:rFonts w:hint="eastAsia"/>
        </w:rPr>
        <w:t>　　图表 2024年中国儿童电动车进口国家及地区分析</w:t>
      </w:r>
      <w:r>
        <w:rPr>
          <w:rFonts w:hint="eastAsia"/>
        </w:rPr>
        <w:br/>
      </w:r>
      <w:r>
        <w:rPr>
          <w:rFonts w:hint="eastAsia"/>
        </w:rPr>
        <w:t>　　图表 2024年中国儿童电动车出口国家及地区分析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2019-2024年中国儿童电动车行业企业数量情况 单位：家</w:t>
      </w:r>
      <w:r>
        <w:rPr>
          <w:rFonts w:hint="eastAsia"/>
        </w:rPr>
        <w:br/>
      </w:r>
      <w:r>
        <w:rPr>
          <w:rFonts w:hint="eastAsia"/>
        </w:rPr>
        <w:t>　　图表 2019-2024年中国儿童电动车行业企业平均规模情况 单位：万元/家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**地区儿童电动车市场规模及增长情况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**地区儿童电动车行业市场需求情况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**地区儿童电动车市场规模及增长情况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**地区儿童电动车行业市场需求情况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**地区儿童电动车市场规模及增长情况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**地区儿童电动车行业市场需求情况</w:t>
      </w:r>
      <w:r>
        <w:rPr>
          <w:rFonts w:hint="eastAsia"/>
        </w:rPr>
        <w:br/>
      </w:r>
      <w:r>
        <w:rPr>
          <w:rFonts w:hint="eastAsia"/>
        </w:rPr>
        <w:t>　　图表 **地区儿童电动车市场规模及增长情况</w:t>
      </w:r>
      <w:r>
        <w:rPr>
          <w:rFonts w:hint="eastAsia"/>
        </w:rPr>
        <w:br/>
      </w:r>
      <w:r>
        <w:rPr>
          <w:rFonts w:hint="eastAsia"/>
        </w:rPr>
        <w:t>　　图表 **地区儿童电动车行业市场需求情况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儿童电动车重点企业（一）基本信息</w:t>
      </w:r>
      <w:r>
        <w:rPr>
          <w:rFonts w:hint="eastAsia"/>
        </w:rPr>
        <w:br/>
      </w:r>
      <w:r>
        <w:rPr>
          <w:rFonts w:hint="eastAsia"/>
        </w:rPr>
        <w:t>　　图表 儿童电动车重点企业（一）经营情况分析</w:t>
      </w:r>
      <w:r>
        <w:rPr>
          <w:rFonts w:hint="eastAsia"/>
        </w:rPr>
        <w:br/>
      </w:r>
      <w:r>
        <w:rPr>
          <w:rFonts w:hint="eastAsia"/>
        </w:rPr>
        <w:t>　　图表 儿童电动车重点企业（一）主要经济指标情况</w:t>
      </w:r>
      <w:r>
        <w:rPr>
          <w:rFonts w:hint="eastAsia"/>
        </w:rPr>
        <w:br/>
      </w:r>
      <w:r>
        <w:rPr>
          <w:rFonts w:hint="eastAsia"/>
        </w:rPr>
        <w:t>　　图表 儿童电动车重点企业（一）盈利能力情况</w:t>
      </w:r>
      <w:r>
        <w:rPr>
          <w:rFonts w:hint="eastAsia"/>
        </w:rPr>
        <w:br/>
      </w:r>
      <w:r>
        <w:rPr>
          <w:rFonts w:hint="eastAsia"/>
        </w:rPr>
        <w:t>　　图表 儿童电动车重点企业（一）偿债能力情况</w:t>
      </w:r>
      <w:r>
        <w:rPr>
          <w:rFonts w:hint="eastAsia"/>
        </w:rPr>
        <w:br/>
      </w:r>
      <w:r>
        <w:rPr>
          <w:rFonts w:hint="eastAsia"/>
        </w:rPr>
        <w:t>　　图表 儿童电动车重点企业（一）运营能力情况</w:t>
      </w:r>
      <w:r>
        <w:rPr>
          <w:rFonts w:hint="eastAsia"/>
        </w:rPr>
        <w:br/>
      </w:r>
      <w:r>
        <w:rPr>
          <w:rFonts w:hint="eastAsia"/>
        </w:rPr>
        <w:t>　　图表 儿童电动车重点企业（一）成长能力情况</w:t>
      </w:r>
      <w:r>
        <w:rPr>
          <w:rFonts w:hint="eastAsia"/>
        </w:rPr>
        <w:br/>
      </w:r>
      <w:r>
        <w:rPr>
          <w:rFonts w:hint="eastAsia"/>
        </w:rPr>
        <w:t>　　图表 儿童电动车重点企业（二）基本信息</w:t>
      </w:r>
      <w:r>
        <w:rPr>
          <w:rFonts w:hint="eastAsia"/>
        </w:rPr>
        <w:br/>
      </w:r>
      <w:r>
        <w:rPr>
          <w:rFonts w:hint="eastAsia"/>
        </w:rPr>
        <w:t>　　图表 儿童电动车重点企业（二）经营情况分析</w:t>
      </w:r>
      <w:r>
        <w:rPr>
          <w:rFonts w:hint="eastAsia"/>
        </w:rPr>
        <w:br/>
      </w:r>
      <w:r>
        <w:rPr>
          <w:rFonts w:hint="eastAsia"/>
        </w:rPr>
        <w:t>　　图表 儿童电动车重点企业（二）主要经济指标情况</w:t>
      </w:r>
      <w:r>
        <w:rPr>
          <w:rFonts w:hint="eastAsia"/>
        </w:rPr>
        <w:br/>
      </w:r>
      <w:r>
        <w:rPr>
          <w:rFonts w:hint="eastAsia"/>
        </w:rPr>
        <w:t>　　图表 儿童电动车重点企业（二）盈利能力情况</w:t>
      </w:r>
      <w:r>
        <w:rPr>
          <w:rFonts w:hint="eastAsia"/>
        </w:rPr>
        <w:br/>
      </w:r>
      <w:r>
        <w:rPr>
          <w:rFonts w:hint="eastAsia"/>
        </w:rPr>
        <w:t>　　图表 儿童电动车重点企业（二）偿债能力情况</w:t>
      </w:r>
      <w:r>
        <w:rPr>
          <w:rFonts w:hint="eastAsia"/>
        </w:rPr>
        <w:br/>
      </w:r>
      <w:r>
        <w:rPr>
          <w:rFonts w:hint="eastAsia"/>
        </w:rPr>
        <w:t>　　图表 儿童电动车重点企业（二）运营能力情况</w:t>
      </w:r>
      <w:r>
        <w:rPr>
          <w:rFonts w:hint="eastAsia"/>
        </w:rPr>
        <w:br/>
      </w:r>
      <w:r>
        <w:rPr>
          <w:rFonts w:hint="eastAsia"/>
        </w:rPr>
        <w:t>　　图表 儿童电动车重点企业（二）成长能力情况</w:t>
      </w:r>
      <w:r>
        <w:rPr>
          <w:rFonts w:hint="eastAsia"/>
        </w:rPr>
        <w:br/>
      </w:r>
      <w:r>
        <w:rPr>
          <w:rFonts w:hint="eastAsia"/>
        </w:rPr>
        <w:t>　　图表 儿童电动车重点企业（三）基本信息</w:t>
      </w:r>
      <w:r>
        <w:rPr>
          <w:rFonts w:hint="eastAsia"/>
        </w:rPr>
        <w:br/>
      </w:r>
      <w:r>
        <w:rPr>
          <w:rFonts w:hint="eastAsia"/>
        </w:rPr>
        <w:t>　　图表 儿童电动车重点企业（三）经营情况分析</w:t>
      </w:r>
      <w:r>
        <w:rPr>
          <w:rFonts w:hint="eastAsia"/>
        </w:rPr>
        <w:br/>
      </w:r>
      <w:r>
        <w:rPr>
          <w:rFonts w:hint="eastAsia"/>
        </w:rPr>
        <w:t>　　图表 儿童电动车重点企业（三）主要经济指标情况</w:t>
      </w:r>
      <w:r>
        <w:rPr>
          <w:rFonts w:hint="eastAsia"/>
        </w:rPr>
        <w:br/>
      </w:r>
      <w:r>
        <w:rPr>
          <w:rFonts w:hint="eastAsia"/>
        </w:rPr>
        <w:t>　　图表 儿童电动车重点企业（三）盈利能力情况</w:t>
      </w:r>
      <w:r>
        <w:rPr>
          <w:rFonts w:hint="eastAsia"/>
        </w:rPr>
        <w:br/>
      </w:r>
      <w:r>
        <w:rPr>
          <w:rFonts w:hint="eastAsia"/>
        </w:rPr>
        <w:t>　　图表 儿童电动车重点企业（三）偿债能力情况</w:t>
      </w:r>
      <w:r>
        <w:rPr>
          <w:rFonts w:hint="eastAsia"/>
        </w:rPr>
        <w:br/>
      </w:r>
      <w:r>
        <w:rPr>
          <w:rFonts w:hint="eastAsia"/>
        </w:rPr>
        <w:t>　　图表 儿童电动车重点企业（三）运营能力情况</w:t>
      </w:r>
      <w:r>
        <w:rPr>
          <w:rFonts w:hint="eastAsia"/>
        </w:rPr>
        <w:br/>
      </w:r>
      <w:r>
        <w:rPr>
          <w:rFonts w:hint="eastAsia"/>
        </w:rPr>
        <w:t>　　图表 儿童电动车重点企业（三）成长能力情况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2024-2030年中国儿童电动车行业产能预测</w:t>
      </w:r>
      <w:r>
        <w:rPr>
          <w:rFonts w:hint="eastAsia"/>
        </w:rPr>
        <w:br/>
      </w:r>
      <w:r>
        <w:rPr>
          <w:rFonts w:hint="eastAsia"/>
        </w:rPr>
        <w:t>　　图表 2024-2030年中国儿童电动车行业产量预测</w:t>
      </w:r>
      <w:r>
        <w:rPr>
          <w:rFonts w:hint="eastAsia"/>
        </w:rPr>
        <w:br/>
      </w:r>
      <w:r>
        <w:rPr>
          <w:rFonts w:hint="eastAsia"/>
        </w:rPr>
        <w:t>　　图表 2024-2030年中国儿童电动车市场需求量预测</w:t>
      </w:r>
      <w:r>
        <w:rPr>
          <w:rFonts w:hint="eastAsia"/>
        </w:rPr>
        <w:br/>
      </w:r>
      <w:r>
        <w:rPr>
          <w:rFonts w:hint="eastAsia"/>
        </w:rPr>
        <w:t>　　图表 2024-2030年中国儿童电动车行业供需平衡预测</w:t>
      </w:r>
      <w:r>
        <w:rPr>
          <w:rFonts w:hint="eastAsia"/>
        </w:rPr>
        <w:br/>
      </w:r>
      <w:r>
        <w:rPr>
          <w:rFonts w:hint="eastAsia"/>
        </w:rPr>
        <w:t>　　……</w:t>
      </w:r>
      <w:r>
        <w:rPr>
          <w:rFonts w:hint="eastAsia"/>
        </w:rPr>
        <w:br/>
      </w:r>
      <w:r>
        <w:rPr>
          <w:rFonts w:hint="eastAsia"/>
        </w:rPr>
        <w:t>　　图表 2024-2030年中国儿童电动车行业市场容量预测</w:t>
      </w:r>
      <w:r>
        <w:rPr>
          <w:rFonts w:hint="eastAsia"/>
        </w:rPr>
        <w:br/>
      </w:r>
      <w:r>
        <w:rPr>
          <w:rFonts w:hint="eastAsia"/>
        </w:rPr>
        <w:t>　　图表 2024-2030年中国儿童电动车行业市场规模预测</w:t>
      </w:r>
      <w:r>
        <w:rPr>
          <w:rFonts w:hint="eastAsia"/>
        </w:rPr>
        <w:br/>
      </w:r>
      <w:r>
        <w:rPr>
          <w:rFonts w:hint="eastAsia"/>
        </w:rPr>
        <w:t>　　图表 2024-2030年中国儿童电动车市场前景分析</w:t>
      </w:r>
      <w:r>
        <w:rPr>
          <w:rFonts w:hint="eastAsia"/>
        </w:rPr>
        <w:br/>
      </w:r>
      <w:r>
        <w:rPr>
          <w:rFonts w:hint="eastAsia"/>
        </w:rPr>
        <w:t>　　图表 2024-2030年中国儿童电动车行业发展趋势预测</w:t>
      </w:r>
      <w:r>
        <w:rPr>
          <w:rFonts w:hint="eastAsia"/>
        </w:rPr>
        <w:br/>
      </w:r>
      <w:r w:rsidR="00D57DFE">
        <w:t>略</w:t>
      </w:r>
      <w:r w:rsidR="00D57DFE">
        <w:t>……</w:t>
      </w:r>
    </w:p>
    <w:p w:rsidR="00606C06" w:rsidRDefault="00606C06">
      <w:pPr/>
    </w:p>
    <w:p w:rsidR="00606C06" w:rsidRDefault="00D57DFE" w:rsidP="002C677F">
      <w:pPr>
        <w:spacing w:before="31" w:after="31"/>
        <w:rPr>
          <w:color w:val="C00000"/>
        </w:rPr>
      </w:pPr>
      <w:r>
        <w:rPr>
          <w:color w:val="C00000"/>
        </w:rPr>
        <w:t>了解《</w:t>
      </w:r>
      <w:hyperlink r:id="R31df1ce5b9b84c6e" w:history="1">
        <w:r>
          <w:rPr>
            <w:rStyle w:val="Hyperlink"/>
          </w:rPr>
          <w:t>中国儿童电动车市场全面调研与发展趋势预测报告（2024-2030年）</w:t>
        </w:r>
      </w:hyperlink>
      <w:r>
        <w:rPr>
          <w:color w:val="C00000"/>
        </w:rPr>
        <w:t>》，报告编号：</w:t>
      </w:r>
      <w:r>
        <w:rPr>
          <w:rFonts w:hint="eastAsia"/>
          <w:color w:val="C00000"/>
        </w:rPr>
        <w:t>2807321</w:t>
      </w:r>
      <w:r>
        <w:rPr>
          <w:color w:val="C00000"/>
        </w:rPr>
        <w:t>，</w:t>
      </w:r>
    </w:p>
    <w:p w:rsidR="00606C06" w:rsidRDefault="00D57DFE">
      <w:pPr>
        <w:spacing w:before="31" w:after="31"/>
        <w:rPr>
          <w:color w:val="C00000"/>
        </w:rPr>
      </w:pPr>
      <w:r>
        <w:rPr>
          <w:color w:val="C00000"/>
        </w:rPr>
        <w:t>请致电：</w:t>
      </w:r>
      <w:r w:rsidRPr="00D37D79">
        <w:rPr>
          <w:rFonts w:ascii="Georgia" w:hAnsi="Georgia"/>
          <w:color w:val="C00000"/>
        </w:rPr>
        <w:t>400-612-8668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010-66181099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66182099</w:t>
      </w:r>
      <w:r w:rsidRPr="00D37D79">
        <w:rPr>
          <w:rFonts w:ascii="Georgia"/>
          <w:color w:val="C00000"/>
        </w:rPr>
        <w:t>、</w:t>
      </w:r>
      <w:r w:rsidRPr="00D37D79">
        <w:rPr>
          <w:rFonts w:ascii="Georgia" w:hAnsi="Georgia"/>
          <w:color w:val="C00000"/>
        </w:rPr>
        <w:t>66183099</w:t>
      </w:r>
      <w:r>
        <w:rPr>
          <w:color w:val="C00000"/>
        </w:rPr>
        <w:t>，</w:t>
      </w:r>
    </w:p>
    <w:p w:rsidR="00606C06" w:rsidRDefault="00D57DFE">
      <w:pPr>
        <w:spacing w:before="31" w:after="31"/>
      </w:pPr>
      <w:r>
        <w:rPr>
          <w:color w:val="C00000"/>
        </w:rPr>
        <w:t>Email</w:t>
      </w:r>
      <w:r>
        <w:rPr>
          <w:color w:val="C00000"/>
        </w:rPr>
        <w:t>邮箱：</w:t>
      </w:r>
      <w:hyperlink r:id="rId17" w:history="1">
        <w:r>
          <w:rPr>
            <w:color w:val="C00000"/>
          </w:rPr>
          <w:t>Kf@20087.com</w:t>
        </w:r>
      </w:hyperlink>
    </w:p>
    <w:p w:rsidR="00EC6F8C" w:rsidRDefault="00EC6F8C">
      <w:pPr>
        <w:spacing w:before="31" w:after="31"/>
        <w:rPr>
          <w:color w:val="C00000"/>
        </w:rPr>
      </w:pPr>
    </w:p>
    <w:p w:rsidR="00606C06" w:rsidRDefault="00D57DFE">
      <w:pPr>
        <w:pStyle w:val="a7"/>
        <w:spacing w:before="156" w:after="93"/>
        <w:ind w:firstLine="420"/>
      </w:pPr>
      <w:r>
        <w:rPr>
          <w:rFonts w:hint="eastAsia"/>
        </w:rPr>
        <w:t>详细介绍：</w:t>
      </w:r>
      <w:hyperlink r:id="R31df1ce5b9b84c6e" w:history="1">
        <w:r>
          <w:rPr>
            <w:rStyle w:val="Hyperlink"/>
          </w:rPr>
          <w:t>https://www.20087.com/1/32/ErTongDianDongCheFaZhanQuShi.html</w:t>
        </w:r>
      </w:hyperlink>
    </w:p>
    <w:p w:rsidR="00606C06" w:rsidRDefault="00D57DFE" w:rsidP="0097340D">
      <w:pPr>
        <w:pStyle w:val="a8"/>
        <w:jc w:val="center"/>
      </w:pPr>
      <w:r>
        <w:rPr>
          <w:rFonts w:hint="eastAsia"/>
        </w:rPr>
        <w:t>了解更多，请访问上述链接，以下无内容！</w:t>
      </w:r>
    </w:p>
    <w:sectPr w:rsidR="00606C06" w:rsidSect="00606C06">
      <w:pgSz w:w="11906" w:h="16838"/>
      <w:pgMar w:top="1440" w:right="1800" w:bottom="1440" w:left="1800" w:header="851" w:footer="992" w:gutter="0"/>
      <w:cols w:space="425"/>
      <w:docGrid w:type="lines" w:linePitch="312"/>
    </w:sectPr>
  </w:body>
</w:document>
</file>

<file path=word/endnotes.xml><?xml version="1.0" encoding="utf-8"?>
<w:end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endnote w:type="separator" w:id="0">
    <w:p w:rsidR="00AE0B8D" w:rsidRDefault="00AE0B8D">
      <w:r>
        <w:separator/>
      </w:r>
    </w:p>
  </w:endnote>
  <w:endnote w:type="continuationSeparator" w:id="1">
    <w:p w:rsidR="00AE0B8D" w:rsidRDefault="00AE0B8D">
      <w:r>
        <w:continuationSeparator/>
      </w:r>
    </w:p>
  </w:endnote>
</w:endnotes>
</file>

<file path=word/fontTable.xml><?xml version="1.0" encoding="utf-8"?>
<w:fonts xmlns:r="http://schemas.openxmlformats.org/officeDocument/2006/relationships" xmlns:w="http://schemas.openxmlformats.org/wordprocessingml/2006/main"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宋体">
    <w:altName w:val="SimSun"/>
    <w:panose1 w:val="02010600030101010101"/>
    <w:charset w:val="86"/>
    <w:family w:val="auto"/>
    <w:pitch w:val="variable"/>
    <w:sig w:usb0="00000203" w:usb1="288F0000" w:usb2="00000016" w:usb3="00000000" w:csb0="00040001" w:csb1="00000000"/>
  </w:font>
  <w:font w:name="Arial">
    <w:panose1 w:val="020B0604020202020204"/>
    <w:charset w:val="00"/>
    <w:family w:val="swiss"/>
    <w:pitch w:val="variable"/>
    <w:sig w:usb0="E0002EFF" w:usb1="C000785B" w:usb2="00000009" w:usb3="00000000" w:csb0="000001FF" w:csb1="00000000"/>
  </w:font>
  <w:font w:name="黑体">
    <w:altName w:val="SimHei"/>
    <w:panose1 w:val="02010609060101010101"/>
    <w:charset w:val="86"/>
    <w:family w:val="modern"/>
    <w:pitch w:val="fixed"/>
    <w:sig w:usb0="800002BF" w:usb1="38CF7CFA" w:usb2="00000016" w:usb3="00000000" w:csb0="0004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微软雅黑">
    <w:panose1 w:val="020B0503020204020204"/>
    <w:charset w:val="86"/>
    <w:family w:val="swiss"/>
    <w:pitch w:val="variable"/>
    <w:sig w:usb0="80000287" w:usb1="2ACF3C50" w:usb2="00000016" w:usb3="00000000" w:csb0="0004001F" w:csb1="00000000"/>
  </w:font>
  <w:font w:name="Georgia">
    <w:panose1 w:val="02040502050405020303"/>
    <w:charset w:val="00"/>
    <w:family w:val="roman"/>
    <w:pitch w:val="variable"/>
    <w:sig w:usb0="00000287" w:usb1="00000000" w:usb2="00000000" w:usb3="00000000" w:csb0="0000009F" w:csb1="00000000"/>
  </w:font>
</w:fonts>
</file>

<file path=word/footer1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4"/>
    </w:pPr>
  </w:p>
</w:ftr>
</file>

<file path=word/footer2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606C06">
    <w:pPr>
      <w:pStyle w:val="a4"/>
      <w:jc w:val="center"/>
    </w:pPr>
  </w:p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2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er3.xml><?xml version="1.0" encoding="utf-8"?>
<w:ft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D57DFE">
    <w:pPr>
      <w:pStyle w:val="a4"/>
      <w:jc w:val="center"/>
    </w:pPr>
    <w:r>
      <w:rPr>
        <w:rFonts w:hint="eastAsia"/>
      </w:rPr>
      <w:t>第</w:t>
    </w:r>
    <w:fldSimple w:instr="PAGE">
      <w:r w:rsidR="00B70CB6">
        <w:rPr>
          <w:noProof/>
        </w:rPr>
        <w:t>1</w:t>
      </w:r>
    </w:fldSimple>
    <w:r>
      <w:rPr>
        <w:rFonts w:hint="eastAsia"/>
      </w:rPr>
      <w:t>页　共</w:t>
    </w:r>
    <w:fldSimple w:instr="NUMPAGES">
      <w:r w:rsidR="00B70CB6">
        <w:rPr>
          <w:noProof/>
        </w:rPr>
        <w:t>2</w:t>
      </w:r>
    </w:fldSimple>
    <w:r>
      <w:rPr>
        <w:rFonts w:hint="eastAsia"/>
      </w:rPr>
      <w:t>页</w:t>
    </w:r>
  </w:p>
</w:ftr>
</file>

<file path=word/footnotes.xml><?xml version="1.0" encoding="utf-8"?>
<w:footnote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footnote w:type="separator" w:id="0">
    <w:p w:rsidR="00AE0B8D" w:rsidRDefault="00AE0B8D">
      <w:r>
        <w:separator/>
      </w:r>
    </w:p>
  </w:footnote>
  <w:footnote w:type="continuationSeparator" w:id="1">
    <w:p w:rsidR="00AE0B8D" w:rsidRDefault="00AE0B8D">
      <w:r>
        <w:continuationSeparator/>
      </w:r>
    </w:p>
  </w:footnote>
</w:footnotes>
</file>

<file path=word/header1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header2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606C06" w:rsidRDefault="00F966A1">
    <w:pPr>
      <w:pStyle w:val="a3"/>
    </w:pPr>
    <w:hyperlink r:id="R9a311eef66ee4788" w:history="1">
      <w:r>
        <w:rPr>
          <w:rStyle w:val="Hyperlink"/>
        </w:rPr>
        <w:t>中国儿童电动车市场全面调研与发展趋势预测报告（2024-2030年）</w:t>
      </w:r>
    </w:hyperlink>
  </w:p>
</w:hdr>
</file>

<file path=word/header3.xml><?xml version="1.0" encoding="utf-8"?>
<w:hdr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p w:rsidR="00EC6F8C" w:rsidRDefault="00EC6F8C">
    <w:pPr>
      <w:pStyle w:val="a3"/>
    </w:pPr>
  </w:p>
</w:hdr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0B35FC"/>
    <w:multiLevelType w:val="hybridMultilevel"/>
    <w:tmpl w:val="6E30864E"/>
    <w:lvl w:ilvl="0" w:tplc="B5DA0F88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  <w:sz w:val="24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1">
    <w:nsid w:val="0F5B43EC"/>
    <w:multiLevelType w:val="hybridMultilevel"/>
    <w:tmpl w:val="DA127A04"/>
    <w:lvl w:ilvl="0" w:tplc="63981F9C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2">
    <w:nsid w:val="404A21B8"/>
    <w:multiLevelType w:val="hybridMultilevel"/>
    <w:tmpl w:val="9CF60EF4"/>
    <w:lvl w:ilvl="0" w:tplc="22A8F04A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3">
    <w:nsid w:val="54B148B7"/>
    <w:multiLevelType w:val="hybridMultilevel"/>
    <w:tmpl w:val="B4743FDA"/>
    <w:lvl w:ilvl="0" w:tplc="D452E326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abstractNum w:abstractNumId="4">
    <w:nsid w:val="6B502F75"/>
    <w:multiLevelType w:val="hybridMultilevel"/>
    <w:tmpl w:val="B748D666"/>
    <w:lvl w:ilvl="0" w:tplc="9828C0BE">
      <w:start w:val="1"/>
      <w:numFmt w:val="bullet"/>
      <w:lvlText w:val="?"/>
      <w:lvlJc w:val="left"/>
      <w:pPr>
        <w:ind w:left="420" w:hanging="420"/>
      </w:pPr>
      <w:rPr>
        <w:rFonts w:ascii="Wingdings" w:hAnsi="Wingdings" w:hint="default"/>
      </w:rPr>
    </w:lvl>
    <w:lvl w:ilvl="1" w:tplc="C5C24992">
      <w:numFmt w:val="decimal"/>
      <w:lvlText w:val=""/>
      <w:lvlJc w:val="left"/>
    </w:lvl>
    <w:lvl w:ilvl="2" w:tplc="DC486168">
      <w:numFmt w:val="decimal"/>
      <w:lvlText w:val=""/>
      <w:lvlJc w:val="left"/>
    </w:lvl>
    <w:lvl w:ilvl="3" w:tplc="3D204880">
      <w:numFmt w:val="decimal"/>
      <w:lvlText w:val=""/>
      <w:lvlJc w:val="left"/>
    </w:lvl>
    <w:lvl w:ilvl="4" w:tplc="D66C9AEE">
      <w:numFmt w:val="decimal"/>
      <w:lvlText w:val=""/>
      <w:lvlJc w:val="left"/>
    </w:lvl>
    <w:lvl w:ilvl="5" w:tplc="45147664">
      <w:numFmt w:val="decimal"/>
      <w:lvlText w:val=""/>
      <w:lvlJc w:val="left"/>
    </w:lvl>
    <w:lvl w:ilvl="6" w:tplc="54F24AFC">
      <w:numFmt w:val="decimal"/>
      <w:lvlText w:val=""/>
      <w:lvlJc w:val="left"/>
    </w:lvl>
    <w:lvl w:ilvl="7" w:tplc="0DB403CE">
      <w:numFmt w:val="decimal"/>
      <w:lvlText w:val=""/>
      <w:lvlJc w:val="left"/>
    </w:lvl>
    <w:lvl w:ilvl="8" w:tplc="2F80A3F2">
      <w:numFmt w:val="decimal"/>
      <w:lvlText w:val=""/>
      <w:lvlJc w:val="left"/>
    </w:lvl>
  </w:abstractNum>
  <w:abstractNum w:abstractNumId="5">
    <w:nsid w:val="6B7B14A4"/>
    <w:multiLevelType w:val="hybridMultilevel"/>
    <w:tmpl w:val="FE824C4E"/>
    <w:lvl w:ilvl="0" w:tplc="0409000D">
      <w:start w:val="1"/>
      <w:numFmt w:val="bullet"/>
      <w:lvlText w:val="?"/>
      <w:lvlJc w:val="left"/>
      <w:pPr>
        <w:ind w:left="840" w:hanging="420"/>
      </w:pPr>
      <w:rPr>
        <w:rFonts w:ascii="Wingdings" w:hAnsi="Wingdings" w:hint="default"/>
        <w:b w:val="0"/>
        <w:i w:val="0"/>
        <w:sz w:val="21"/>
      </w:rPr>
    </w:lvl>
    <w:lvl w:ilvl="1" w:tplc="04090003" w:tentative="1">
      <w:start w:val="1"/>
      <w:numFmt w:val="bullet"/>
      <w:lvlText w:val="?"/>
      <w:lvlJc w:val="left"/>
      <w:pPr>
        <w:ind w:left="1260" w:hanging="420"/>
      </w:pPr>
      <w:rPr>
        <w:rFonts w:ascii="Wingdings" w:hAnsi="Wingdings" w:hint="default"/>
      </w:rPr>
    </w:lvl>
    <w:lvl w:ilvl="2" w:tplc="04090005" w:tentative="1">
      <w:start w:val="1"/>
      <w:numFmt w:val="bullet"/>
      <w:lvlText w:val="?"/>
      <w:lvlJc w:val="left"/>
      <w:pPr>
        <w:ind w:left="1680" w:hanging="42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?"/>
      <w:lvlJc w:val="left"/>
      <w:pPr>
        <w:ind w:left="2100" w:hanging="420"/>
      </w:pPr>
      <w:rPr>
        <w:rFonts w:ascii="Wingdings" w:hAnsi="Wingdings" w:hint="default"/>
      </w:rPr>
    </w:lvl>
    <w:lvl w:ilvl="4" w:tplc="04090003" w:tentative="1">
      <w:start w:val="1"/>
      <w:numFmt w:val="bullet"/>
      <w:lvlText w:val="?"/>
      <w:lvlJc w:val="left"/>
      <w:pPr>
        <w:ind w:left="2520" w:hanging="420"/>
      </w:pPr>
      <w:rPr>
        <w:rFonts w:ascii="Wingdings" w:hAnsi="Wingdings" w:hint="default"/>
      </w:rPr>
    </w:lvl>
    <w:lvl w:ilvl="5" w:tplc="04090005" w:tentative="1">
      <w:start w:val="1"/>
      <w:numFmt w:val="bullet"/>
      <w:lvlText w:val="?"/>
      <w:lvlJc w:val="left"/>
      <w:pPr>
        <w:ind w:left="2940" w:hanging="42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?"/>
      <w:lvlJc w:val="left"/>
      <w:pPr>
        <w:ind w:left="3360" w:hanging="420"/>
      </w:pPr>
      <w:rPr>
        <w:rFonts w:ascii="Wingdings" w:hAnsi="Wingdings" w:hint="default"/>
      </w:rPr>
    </w:lvl>
    <w:lvl w:ilvl="7" w:tplc="04090003" w:tentative="1">
      <w:start w:val="1"/>
      <w:numFmt w:val="bullet"/>
      <w:lvlText w:val="?"/>
      <w:lvlJc w:val="left"/>
      <w:pPr>
        <w:ind w:left="3780" w:hanging="420"/>
      </w:pPr>
      <w:rPr>
        <w:rFonts w:ascii="Wingdings" w:hAnsi="Wingdings" w:hint="default"/>
      </w:rPr>
    </w:lvl>
    <w:lvl w:ilvl="8" w:tplc="04090005" w:tentative="1">
      <w:start w:val="1"/>
      <w:numFmt w:val="bullet"/>
      <w:lvlText w:val="?"/>
      <w:lvlJc w:val="left"/>
      <w:pPr>
        <w:ind w:left="4200" w:hanging="420"/>
      </w:pPr>
      <w:rPr>
        <w:rFonts w:ascii="Wingdings" w:hAnsi="Wingdings" w:hint="default"/>
      </w:rPr>
    </w:lvl>
  </w:abstractNum>
  <w:num w:numId="1">
    <w:abstractNumId w:val="4"/>
  </w:num>
  <w:num w:numId="2">
    <w:abstractNumId w:val="3"/>
  </w:num>
  <w:num w:numId="3">
    <w:abstractNumId w:val="0"/>
  </w:num>
  <w:num w:numId="4">
    <w:abstractNumId w:val="5"/>
  </w:num>
  <w:num w:numId="5">
    <w:abstractNumId w:val="2"/>
  </w:num>
  <w:num w:numId="6">
    <w:abstractNumId w:val="1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bordersDoNotSurroundHeader/>
  <w:bordersDoNotSurroundFooter/>
  <w:stylePaneFormatFilter w:val="1728"/>
  <w:defaultTabStop w:val="420"/>
  <w:drawingGridHorizontalSpacing w:val="105"/>
  <w:drawingGridVerticalSpacing w:val="156"/>
  <w:displayHorizontalDrawingGridEvery w:val="0"/>
  <w:displayVerticalDrawingGridEvery w:val="2"/>
  <w:characterSpacingControl w:val="compressPunctuation"/>
  <w:hdrShapeDefaults>
    <o:shapedefaults v:ext="edit" spidmax="31746"/>
  </w:hdrShapeDefaults>
  <w:footnotePr>
    <w:footnote w:id="0"/>
    <w:footnote w:id="1"/>
  </w:footnotePr>
  <w:endnotePr>
    <w:endnote w:id="0"/>
    <w:endnote w:id="1"/>
  </w:endnotePr>
  <w:compat>
    <w:spaceForUL/>
    <w:balanceSingleByteDoubleByteWidth/>
    <w:doNotLeaveBackslashAlone/>
    <w:ulTrailSpace/>
    <w:doNotExpandShiftReturn/>
    <w:adjustLineHeightInTable/>
    <w:useFELayout/>
  </w:compat>
  <w:rsids>
    <w:rsidRoot w:val="00A47387"/>
    <w:rsid w:val="00012DD8"/>
    <w:rsid w:val="0001596E"/>
    <w:rsid w:val="000534EE"/>
    <w:rsid w:val="00062650"/>
    <w:rsid w:val="000674C0"/>
    <w:rsid w:val="000750F7"/>
    <w:rsid w:val="00095C5C"/>
    <w:rsid w:val="000D185E"/>
    <w:rsid w:val="000D5DF0"/>
    <w:rsid w:val="001C4527"/>
    <w:rsid w:val="001D0C62"/>
    <w:rsid w:val="001D312A"/>
    <w:rsid w:val="001D4249"/>
    <w:rsid w:val="001F1F58"/>
    <w:rsid w:val="001F5728"/>
    <w:rsid w:val="00211C87"/>
    <w:rsid w:val="0027031A"/>
    <w:rsid w:val="00273A99"/>
    <w:rsid w:val="00274771"/>
    <w:rsid w:val="0029087C"/>
    <w:rsid w:val="002A3DD6"/>
    <w:rsid w:val="002A7136"/>
    <w:rsid w:val="002C677F"/>
    <w:rsid w:val="002C72A6"/>
    <w:rsid w:val="002D24B8"/>
    <w:rsid w:val="00301833"/>
    <w:rsid w:val="0035608C"/>
    <w:rsid w:val="00371D5A"/>
    <w:rsid w:val="0037350A"/>
    <w:rsid w:val="003A3AD4"/>
    <w:rsid w:val="003A3CB6"/>
    <w:rsid w:val="003B545B"/>
    <w:rsid w:val="003C48CB"/>
    <w:rsid w:val="00422E75"/>
    <w:rsid w:val="00427221"/>
    <w:rsid w:val="004938DC"/>
    <w:rsid w:val="004A6F0F"/>
    <w:rsid w:val="004C7651"/>
    <w:rsid w:val="00560FC9"/>
    <w:rsid w:val="005721DB"/>
    <w:rsid w:val="005B42F4"/>
    <w:rsid w:val="005C6932"/>
    <w:rsid w:val="005E5A4C"/>
    <w:rsid w:val="005E5BFD"/>
    <w:rsid w:val="005E7C02"/>
    <w:rsid w:val="00600CE4"/>
    <w:rsid w:val="00606C06"/>
    <w:rsid w:val="006352E2"/>
    <w:rsid w:val="00687447"/>
    <w:rsid w:val="006A5E21"/>
    <w:rsid w:val="006E2C46"/>
    <w:rsid w:val="006F0790"/>
    <w:rsid w:val="00701270"/>
    <w:rsid w:val="007148EA"/>
    <w:rsid w:val="007572F9"/>
    <w:rsid w:val="00771CBA"/>
    <w:rsid w:val="007726D5"/>
    <w:rsid w:val="007871F6"/>
    <w:rsid w:val="007A262A"/>
    <w:rsid w:val="007F66EB"/>
    <w:rsid w:val="00850690"/>
    <w:rsid w:val="008717C7"/>
    <w:rsid w:val="00950EAE"/>
    <w:rsid w:val="00962DBF"/>
    <w:rsid w:val="0097340D"/>
    <w:rsid w:val="00987EF9"/>
    <w:rsid w:val="009C3796"/>
    <w:rsid w:val="009C4A0F"/>
    <w:rsid w:val="009D2278"/>
    <w:rsid w:val="009D50BF"/>
    <w:rsid w:val="00A031EF"/>
    <w:rsid w:val="00A159BD"/>
    <w:rsid w:val="00A160A7"/>
    <w:rsid w:val="00A368D3"/>
    <w:rsid w:val="00A433F8"/>
    <w:rsid w:val="00A47387"/>
    <w:rsid w:val="00A503D2"/>
    <w:rsid w:val="00A826BB"/>
    <w:rsid w:val="00A85EB3"/>
    <w:rsid w:val="00AD50CC"/>
    <w:rsid w:val="00AE0B8D"/>
    <w:rsid w:val="00B17BF0"/>
    <w:rsid w:val="00B268C8"/>
    <w:rsid w:val="00B272C4"/>
    <w:rsid w:val="00B336C3"/>
    <w:rsid w:val="00B6287C"/>
    <w:rsid w:val="00B70CB6"/>
    <w:rsid w:val="00BA384E"/>
    <w:rsid w:val="00BD0585"/>
    <w:rsid w:val="00C01012"/>
    <w:rsid w:val="00C02909"/>
    <w:rsid w:val="00C87A6B"/>
    <w:rsid w:val="00CE7B0D"/>
    <w:rsid w:val="00CF37F4"/>
    <w:rsid w:val="00D12E00"/>
    <w:rsid w:val="00D260E0"/>
    <w:rsid w:val="00D37D79"/>
    <w:rsid w:val="00D5037B"/>
    <w:rsid w:val="00D57DFE"/>
    <w:rsid w:val="00D807C6"/>
    <w:rsid w:val="00DA2CAB"/>
    <w:rsid w:val="00DC48A2"/>
    <w:rsid w:val="00E05B8C"/>
    <w:rsid w:val="00E2055B"/>
    <w:rsid w:val="00E259B9"/>
    <w:rsid w:val="00E57ECA"/>
    <w:rsid w:val="00E647FF"/>
    <w:rsid w:val="00E85C98"/>
    <w:rsid w:val="00EC154E"/>
    <w:rsid w:val="00EC6F8C"/>
    <w:rsid w:val="00ED389E"/>
    <w:rsid w:val="00F22418"/>
    <w:rsid w:val="00F24748"/>
    <w:rsid w:val="00F250BA"/>
    <w:rsid w:val="00F34C44"/>
    <w:rsid w:val="00F67D7A"/>
    <w:rsid w:val="00F71BC0"/>
    <w:rsid w:val="00F95D45"/>
    <w:rsid w:val="00F966A1"/>
    <w:rsid w:val="00FA6D7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en-US" w:eastAsia="zh-CN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31746"/>
    <o:shapelayout v:ext="edit">
      <o:idmap v:ext="edit" data="2"/>
    </o:shapelayout>
  </w:shapeDefaults>
  <w:decimalSymbol w:val="."/>
  <w:listSeparator w:val=",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宋体" w:hAnsi="Calibri" w:cs="Times New Roman"/>
        <w:lang w:val="en-US" w:eastAsia="zh-CN" w:bidi="ar-SA"/>
      </w:rPr>
    </w:rPrDefault>
    <w:pPrDefault/>
  </w:docDefaults>
  <w:latentStyles w:defLockedState="0" w:defUIPriority="0" w:defSemiHidden="0" w:defUnhideWhenUsed="0" w:defQFormat="0" w:count="267">
    <w:lsdException w:name="Normal" w:qFormat="1"/>
    <w:lsdException w:name="heading 1" w:qFormat="1"/>
    <w:lsdException w:name="heading 2" w:qFormat="1"/>
    <w:lsdException w:name="heading 3" w:qFormat="1"/>
    <w:lsdException w:name="heading 4" w:qFormat="1"/>
    <w:lsdException w:name="heading 5" w:qFormat="1"/>
    <w:lsdException w:name="heading 6" w:semiHidden="1" w:unhideWhenUsed="1" w:qFormat="1"/>
    <w:lsdException w:name="heading 7" w:semiHidden="1" w:unhideWhenUsed="1" w:qFormat="1"/>
    <w:lsdException w:name="heading 8" w:semiHidden="1" w:unhideWhenUsed="1" w:qFormat="1"/>
    <w:lsdException w:name="heading 9" w:semiHidden="1" w:unhideWhenUsed="1" w:qFormat="1"/>
    <w:lsdException w:name="caption" w:semiHidden="1" w:unhideWhenUsed="1" w:qFormat="1"/>
    <w:lsdException w:name="Title" w:qFormat="1"/>
    <w:lsdException w:name="Subtitle" w:qFormat="1"/>
    <w:lsdException w:name="Strong" w:qFormat="1"/>
    <w:lsdException w:name="Emphasis" w:qFormat="1"/>
    <w:lsdException w:name="No Spacing" w:qFormat="1"/>
    <w:lsdException w:name="List Paragraph" w:qFormat="1"/>
    <w:lsdException w:name="Quote" w:qFormat="1"/>
    <w:lsdException w:name="Intense Quote" w:qFormat="1"/>
    <w:lsdException w:name="Subtle Emphasis" w:qFormat="1"/>
    <w:lsdException w:name="Intense Emphasis" w:qFormat="1"/>
    <w:lsdException w:name="Subtle Reference" w:qFormat="1"/>
    <w:lsdException w:name="Intense Reference" w:qFormat="1"/>
    <w:lsdException w:name="Book Title" w:qFormat="1"/>
    <w:lsdException w:name="TOC Heading" w:semiHidden="1" w:unhideWhenUsed="1" w:qFormat="1"/>
  </w:latentStyles>
  <w:style w:type="paragraph" w:default="1" w:styleId="a">
    <w:name w:val="Normal"/>
    <w:qFormat/>
    <w:rsid w:val="00A826BB"/>
    <w:pPr>
      <w:widowControl w:val="0"/>
      <w:spacing w:line="360" w:lineRule="auto"/>
      <w:jc w:val="both"/>
    </w:pPr>
    <w:rPr>
      <w:rFonts w:ascii="Times New Roman" w:hAnsi="Times New Roman"/>
      <w:kern w:val="2"/>
      <w:sz w:val="21"/>
      <w:szCs w:val="22"/>
    </w:rPr>
  </w:style>
  <w:style w:type="paragraph" w:styleId="1">
    <w:name w:val="heading 1"/>
    <w:basedOn w:val="a"/>
    <w:next w:val="a"/>
    <w:link w:val="1Char"/>
    <w:qFormat/>
    <w:rsid w:val="00427221"/>
    <w:pPr>
      <w:keepNext/>
      <w:keepLines/>
      <w:spacing w:line="600" w:lineRule="auto"/>
      <w:ind w:leftChars="200" w:left="200" w:rightChars="200" w:right="200"/>
      <w:jc w:val="center"/>
      <w:outlineLvl w:val="0"/>
    </w:pPr>
    <w:rPr>
      <w:rFonts w:ascii="Arial" w:eastAsia="黑体" w:hAnsi="Arial"/>
      <w:b/>
      <w:bCs/>
      <w:color w:val="CC0000"/>
      <w:kern w:val="44"/>
      <w:sz w:val="44"/>
      <w:szCs w:val="44"/>
    </w:rPr>
  </w:style>
  <w:style w:type="paragraph" w:styleId="2">
    <w:name w:val="heading 2"/>
    <w:basedOn w:val="a"/>
    <w:next w:val="a"/>
    <w:link w:val="2Char"/>
    <w:qFormat/>
    <w:rsid w:val="0029087C"/>
    <w:pPr>
      <w:keepNext/>
      <w:keepLines/>
      <w:spacing w:beforeLines="80" w:afterLines="40"/>
      <w:outlineLvl w:val="1"/>
    </w:pPr>
    <w:rPr>
      <w:rFonts w:ascii="Cambria" w:hAnsi="Cambria"/>
      <w:b/>
      <w:bCs/>
      <w:szCs w:val="32"/>
    </w:rPr>
  </w:style>
  <w:style w:type="paragraph" w:styleId="3">
    <w:name w:val="heading 3"/>
    <w:basedOn w:val="a"/>
    <w:next w:val="a"/>
    <w:link w:val="3Char"/>
    <w:qFormat/>
    <w:rsid w:val="0029087C"/>
    <w:pPr>
      <w:keepNext/>
      <w:keepLines/>
      <w:spacing w:beforeLines="60" w:afterLines="30"/>
      <w:ind w:firstLineChars="200" w:firstLine="200"/>
      <w:outlineLvl w:val="2"/>
    </w:pPr>
    <w:rPr>
      <w:b/>
      <w:bCs/>
      <w:szCs w:val="32"/>
    </w:rPr>
  </w:style>
  <w:style w:type="paragraph" w:styleId="4">
    <w:name w:val="heading 4"/>
    <w:basedOn w:val="a"/>
    <w:next w:val="a"/>
    <w:link w:val="4Char"/>
    <w:qFormat/>
    <w:rsid w:val="00BD0585"/>
    <w:pPr>
      <w:keepNext/>
      <w:keepLines/>
      <w:spacing w:before="280" w:after="290" w:line="376" w:lineRule="auto"/>
      <w:outlineLvl w:val="3"/>
    </w:pPr>
    <w:rPr>
      <w:rFonts w:ascii="Cambria" w:hAnsi="Cambria"/>
      <w:b/>
      <w:bCs/>
      <w:sz w:val="28"/>
      <w:szCs w:val="28"/>
    </w:rPr>
  </w:style>
  <w:style w:type="paragraph" w:styleId="5">
    <w:name w:val="heading 5"/>
    <w:basedOn w:val="a"/>
    <w:next w:val="a"/>
    <w:link w:val="5Char"/>
    <w:qFormat/>
    <w:rsid w:val="00BD0585"/>
    <w:pPr>
      <w:keepNext/>
      <w:keepLines/>
      <w:spacing w:before="280" w:after="290" w:line="376" w:lineRule="auto"/>
      <w:outlineLvl w:val="4"/>
    </w:pPr>
    <w:rPr>
      <w:b/>
      <w:bCs/>
      <w:sz w:val="28"/>
      <w:szCs w:val="28"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header"/>
    <w:basedOn w:val="a"/>
    <w:link w:val="Char"/>
    <w:rsid w:val="00A47387"/>
    <w:pPr>
      <w:pBdr>
        <w:bottom w:val="single" w:sz="6" w:space="1" w:color="auto"/>
      </w:pBdr>
      <w:tabs>
        <w:tab w:val="center" w:pos="4153"/>
        <w:tab w:val="right" w:pos="8306"/>
      </w:tabs>
      <w:snapToGrid w:val="0"/>
      <w:jc w:val="center"/>
    </w:pPr>
    <w:rPr>
      <w:sz w:val="18"/>
      <w:szCs w:val="18"/>
    </w:rPr>
  </w:style>
  <w:style w:type="character" w:customStyle="1" w:styleId="Char">
    <w:name w:val="页眉 Char"/>
    <w:basedOn w:val="a0"/>
    <w:link w:val="a3"/>
    <w:rsid w:val="00A47387"/>
    <w:rPr>
      <w:sz w:val="18"/>
      <w:szCs w:val="18"/>
    </w:rPr>
  </w:style>
  <w:style w:type="paragraph" w:styleId="a4">
    <w:name w:val="footer"/>
    <w:basedOn w:val="a"/>
    <w:link w:val="Char0"/>
    <w:rsid w:val="00A47387"/>
    <w:pPr>
      <w:tabs>
        <w:tab w:val="center" w:pos="4153"/>
        <w:tab w:val="right" w:pos="8306"/>
      </w:tabs>
      <w:snapToGrid w:val="0"/>
      <w:jc w:val="left"/>
    </w:pPr>
    <w:rPr>
      <w:sz w:val="18"/>
      <w:szCs w:val="18"/>
    </w:rPr>
  </w:style>
  <w:style w:type="character" w:customStyle="1" w:styleId="Char0">
    <w:name w:val="页脚 Char"/>
    <w:basedOn w:val="a0"/>
    <w:link w:val="a4"/>
    <w:rsid w:val="00A47387"/>
    <w:rPr>
      <w:sz w:val="18"/>
      <w:szCs w:val="18"/>
    </w:rPr>
  </w:style>
  <w:style w:type="character" w:customStyle="1" w:styleId="1Char">
    <w:name w:val="标题 1 Char"/>
    <w:basedOn w:val="a0"/>
    <w:link w:val="1"/>
    <w:rsid w:val="00427221"/>
    <w:rPr>
      <w:rFonts w:ascii="Arial" w:eastAsia="黑体" w:hAnsi="Arial"/>
      <w:b/>
      <w:bCs/>
      <w:color w:val="CC0000"/>
      <w:kern w:val="44"/>
      <w:sz w:val="44"/>
      <w:szCs w:val="44"/>
    </w:rPr>
  </w:style>
  <w:style w:type="character" w:customStyle="1" w:styleId="2Char">
    <w:name w:val="标题 2 Char"/>
    <w:basedOn w:val="a0"/>
    <w:link w:val="2"/>
    <w:rsid w:val="0029087C"/>
    <w:rPr>
      <w:rFonts w:ascii="Cambria" w:hAnsi="Cambria"/>
      <w:b/>
      <w:bCs/>
      <w:kern w:val="2"/>
      <w:sz w:val="21"/>
      <w:szCs w:val="32"/>
    </w:rPr>
  </w:style>
  <w:style w:type="character" w:customStyle="1" w:styleId="3Char">
    <w:name w:val="标题 3 Char"/>
    <w:basedOn w:val="a0"/>
    <w:link w:val="3"/>
    <w:rsid w:val="0029087C"/>
    <w:rPr>
      <w:rFonts w:ascii="Times New Roman" w:hAnsi="Times New Roman"/>
      <w:b/>
      <w:bCs/>
      <w:kern w:val="2"/>
      <w:sz w:val="21"/>
      <w:szCs w:val="32"/>
    </w:rPr>
  </w:style>
  <w:style w:type="character" w:customStyle="1" w:styleId="4Char">
    <w:name w:val="标题 4 Char"/>
    <w:basedOn w:val="a0"/>
    <w:link w:val="4"/>
    <w:rsid w:val="00BD0585"/>
    <w:rPr>
      <w:rFonts w:ascii="Cambria" w:eastAsia="宋体" w:hAnsi="Cambria" w:cs="Times New Roman"/>
      <w:b/>
      <w:bCs/>
      <w:kern w:val="2"/>
      <w:sz w:val="28"/>
      <w:szCs w:val="28"/>
    </w:rPr>
  </w:style>
  <w:style w:type="character" w:customStyle="1" w:styleId="5Char">
    <w:name w:val="标题 5 Char"/>
    <w:basedOn w:val="a0"/>
    <w:link w:val="5"/>
    <w:rsid w:val="00BD0585"/>
    <w:rPr>
      <w:rFonts w:ascii="Times New Roman" w:hAnsi="Times New Roman"/>
      <w:b/>
      <w:bCs/>
      <w:kern w:val="2"/>
      <w:sz w:val="28"/>
      <w:szCs w:val="28"/>
    </w:rPr>
  </w:style>
  <w:style w:type="character" w:styleId="a5">
    <w:name w:val="Emphasis"/>
    <w:basedOn w:val="a0"/>
    <w:qFormat/>
    <w:rsid w:val="00987EF9"/>
    <w:rPr>
      <w:rFonts w:ascii="Arial" w:eastAsia="黑体" w:hAnsi="Arial"/>
      <w:b/>
      <w:iCs/>
      <w:color w:val="FFFFFF"/>
      <w:sz w:val="28"/>
      <w:u w:val="none"/>
    </w:rPr>
  </w:style>
  <w:style w:type="character" w:styleId="a6">
    <w:name w:val="Hyperlink"/>
    <w:basedOn w:val="a0"/>
    <w:rsid w:val="00D12E00"/>
    <w:rPr>
      <w:color w:val="0000FF"/>
      <w:u w:val="single"/>
    </w:rPr>
  </w:style>
  <w:style w:type="paragraph" w:customStyle="1" w:styleId="a7">
    <w:name w:val="内容"/>
    <w:rsid w:val="00A826BB"/>
    <w:pPr>
      <w:widowControl w:val="0"/>
      <w:wordWrap w:val="0"/>
      <w:spacing w:beforeLines="50" w:afterLines="30" w:line="300" w:lineRule="auto"/>
      <w:ind w:firstLineChars="200" w:firstLine="200"/>
      <w:jc w:val="both"/>
    </w:pPr>
    <w:rPr>
      <w:rFonts w:ascii="Times New Roman" w:hAnsi="Times New Roman"/>
      <w:kern w:val="2"/>
      <w:sz w:val="21"/>
      <w:szCs w:val="22"/>
    </w:rPr>
  </w:style>
  <w:style w:type="paragraph" w:styleId="a8">
    <w:name w:val="Title"/>
    <w:basedOn w:val="a"/>
    <w:next w:val="a"/>
    <w:link w:val="Char1"/>
    <w:qFormat/>
    <w:rsid w:val="00F250BA"/>
    <w:pPr>
      <w:spacing w:line="720" w:lineRule="auto"/>
      <w:outlineLvl w:val="0"/>
    </w:pPr>
    <w:rPr>
      <w:rFonts w:ascii="Cambria" w:eastAsia="微软雅黑" w:hAnsi="Cambria"/>
      <w:bCs/>
      <w:sz w:val="32"/>
      <w:szCs w:val="32"/>
    </w:rPr>
  </w:style>
  <w:style w:type="character" w:customStyle="1" w:styleId="Char1">
    <w:name w:val="标题 Char"/>
    <w:basedOn w:val="a0"/>
    <w:link w:val="a8"/>
    <w:rsid w:val="00F250BA"/>
    <w:rPr>
      <w:rFonts w:ascii="Cambria" w:eastAsia="微软雅黑" w:hAnsi="Cambria" w:cs="Times New Roman"/>
      <w:b/>
      <w:bCs/>
      <w:kern w:val="2"/>
      <w:sz w:val="32"/>
      <w:szCs w:val="32"/>
    </w:rPr>
  </w:style>
  <w:style w:type="table" w:styleId="a9">
    <w:name w:val="Table Grid"/>
    <w:basedOn w:val="a1"/>
    <w:rsid w:val="00273A99"/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  <w:relyOnVML/>
  <w:allowPNG/>
</w:webSettings>
</file>

<file path=word/_rels/document.xml.rels>&#65279;<?xml version="1.0" encoding="utf-8"?><Relationships xmlns="http://schemas.openxmlformats.org/package/2006/relationships"><Relationship Type="http://schemas.openxmlformats.org/officeDocument/2006/relationships/hyperlink" Target="https://www.20087.com/" TargetMode="External" Id="rId8" /><Relationship Type="http://schemas.openxmlformats.org/officeDocument/2006/relationships/header" Target="header3.xml" Id="rId13" /><Relationship Type="http://schemas.openxmlformats.org/officeDocument/2006/relationships/fontTable" Target="fontTable.xml" Id="rId18" /><Relationship Type="http://schemas.openxmlformats.org/officeDocument/2006/relationships/settings" Target="settings.xml" Id="rId3" /><Relationship Type="http://schemas.openxmlformats.org/officeDocument/2006/relationships/image" Target="media/image1.png" Id="rId7" /><Relationship Type="http://schemas.openxmlformats.org/officeDocument/2006/relationships/footer" Target="footer2.xml" Id="rId12" /><Relationship Type="http://schemas.openxmlformats.org/officeDocument/2006/relationships/hyperlink" Target="mailto:Kf@20087.com" TargetMode="External" Id="rId17" /><Relationship Type="http://schemas.openxmlformats.org/officeDocument/2006/relationships/styles" Target="styles.xml" Id="rId2" /><Relationship Type="http://schemas.openxmlformats.org/officeDocument/2006/relationships/hyperlink" Target="https://www.20087.com/2/95/ZhiNengXiWanJiShiChangQianJingYuCe.html" TargetMode="External" Id="rId16" /><Relationship Type="http://schemas.openxmlformats.org/officeDocument/2006/relationships/numbering" Target="numbering.xml" Id="rId1" /><Relationship Type="http://schemas.openxmlformats.org/officeDocument/2006/relationships/endnotes" Target="endnotes.xml" Id="rId6" /><Relationship Type="http://schemas.openxmlformats.org/officeDocument/2006/relationships/footer" Target="footer1.xml" Id="rId11" /><Relationship Type="http://schemas.openxmlformats.org/officeDocument/2006/relationships/footnotes" Target="footnotes.xml" Id="rId5" /><Relationship Type="http://schemas.openxmlformats.org/officeDocument/2006/relationships/hyperlink" Target="https://www.20087.com/" TargetMode="External" Id="rId15" /><Relationship Type="http://schemas.openxmlformats.org/officeDocument/2006/relationships/header" Target="header2.xml" Id="rId10" /><Relationship Type="http://schemas.openxmlformats.org/officeDocument/2006/relationships/theme" Target="theme/theme1.xml" Id="rId19" /><Relationship Type="http://schemas.openxmlformats.org/officeDocument/2006/relationships/webSettings" Target="webSettings.xml" Id="rId4" /><Relationship Type="http://schemas.openxmlformats.org/officeDocument/2006/relationships/header" Target="header1.xml" Id="rId9" /><Relationship Type="http://schemas.openxmlformats.org/officeDocument/2006/relationships/footer" Target="footer3.xml" Id="rId14" /><Relationship Type="http://schemas.openxmlformats.org/officeDocument/2006/relationships/hyperlink" Target="https://www.20087.com/1/32/ErTongDianDongCheFaZhanQuShi.html" TargetMode="External" Id="R31df1ce5b9b84c6e" /></Relationships>
</file>

<file path=word/_rels/header2.xml.rels>&#65279;<?xml version="1.0" encoding="utf-8"?><Relationships xmlns="http://schemas.openxmlformats.org/package/2006/relationships"><Relationship Type="http://schemas.openxmlformats.org/officeDocument/2006/relationships/hyperlink" Target="https://www.20087.com/1/32/ErTongDianDongCheFaZhanQuShi.html" TargetMode="External" Id="R9a311eef66ee4788" /></Relationships>
</file>

<file path=word/theme/theme1.xml><?xml version="1.0" encoding="utf-8"?>
<a:theme xmlns:a="http://schemas.openxmlformats.org/drawingml/2006/main" name="Office 主题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18</TotalTime>
  <Pages>2</Pages>
  <Words>89</Words>
  <Characters>508</Characters>
  <Application>Microsoft Office Word</Application>
  <DocSecurity>0</DocSecurity>
  <Lines>4</Lines>
  <Paragraphs>1</Paragraphs>
  <ScaleCrop>false</ScaleCrop>
  <Company>zhongzhilin</Company>
  <LinksUpToDate>false</LinksUpToDate>
  <CharactersWithSpaces>596</CharactersWithSpaces>
  <SharedDoc>false</SharedDoc>
  <HLinks>
    <vt:vector size="48" baseType="variant">
      <vt:variant>
        <vt:i4>6488110</vt:i4>
      </vt:variant>
      <vt:variant>
        <vt:i4>21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786525</vt:i4>
      </vt:variant>
      <vt:variant>
        <vt:i4>18</vt:i4>
      </vt:variant>
      <vt:variant>
        <vt:i4>0</vt:i4>
      </vt:variant>
      <vt:variant>
        <vt:i4>5</vt:i4>
      </vt:variant>
      <vt:variant>
        <vt:lpwstr>https://www.20087.com/3/38/ZhiNengXiWanJiDeQianJing.html</vt:lpwstr>
      </vt:variant>
      <vt:variant>
        <vt:lpwstr/>
      </vt:variant>
      <vt:variant>
        <vt:i4>122</vt:i4>
      </vt:variant>
      <vt:variant>
        <vt:i4>15</vt:i4>
      </vt:variant>
      <vt:variant>
        <vt:i4>0</vt:i4>
      </vt:variant>
      <vt:variant>
        <vt:i4>5</vt:i4>
      </vt:variant>
      <vt:variant>
        <vt:lpwstr>mailto:Kf@20087.com</vt:lpwstr>
      </vt:variant>
      <vt:variant>
        <vt:lpwstr/>
      </vt:variant>
      <vt:variant>
        <vt:i4>6488110</vt:i4>
      </vt:variant>
      <vt:variant>
        <vt:i4>12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9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6488110</vt:i4>
      </vt:variant>
      <vt:variant>
        <vt:i4>6</vt:i4>
      </vt:variant>
      <vt:variant>
        <vt:i4>0</vt:i4>
      </vt:variant>
      <vt:variant>
        <vt:i4>5</vt:i4>
      </vt:variant>
      <vt:variant>
        <vt:lpwstr>https://www.20087.com/2/95/ZhiNengXiWanJiShiChangQianJingYuCe.html</vt:lpwstr>
      </vt:variant>
      <vt:variant>
        <vt:lpwstr/>
      </vt:variant>
      <vt:variant>
        <vt:i4>3014779</vt:i4>
      </vt:variant>
      <vt:variant>
        <vt:i4>3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  <vt:variant>
        <vt:i4>3014779</vt:i4>
      </vt:variant>
      <vt:variant>
        <vt:i4>0</vt:i4>
      </vt:variant>
      <vt:variant>
        <vt:i4>0</vt:i4>
      </vt:variant>
      <vt:variant>
        <vt:i4>5</vt:i4>
      </vt:variant>
      <vt:variant>
        <vt:lpwstr>https://www.20087.com/</vt:lpwstr>
      </vt:variant>
      <vt:variant>
        <vt:lpwstr/>
      </vt:variant>
    </vt:vector>
  </HLinks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市场调研网</dc:creator>
  <cp:lastModifiedBy>市场调研网</cp:lastModifiedBy>
  <cp:revision>15</cp:revision>
  <dcterms:created xsi:type="dcterms:W3CDTF">2024-01-13T23:00:00Z</dcterms:created>
  <dcterms:modified xsi:type="dcterms:W3CDTF">2024-01-14T00:00:00Z</dcterms:modified>
  <dc:subject>中国儿童电动车市场全面调研与发展趋势预测报告（2024-2030年）</dc:subject>
  <dc:title>中国儿童电动车市场全面调研与发展趋势预测报告（2024-2030年）</dc:title>
  <cp:keywords>中国儿童电动车市场全面调研与发展趋势预测报告（2024-2030年）</cp:keywords>
  <dc:description>中国儿童电动车市场全面调研与发展趋势预测报告（2024-2030年）</dc:description>
</cp:coreProperties>
</file>